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2E46B880" w:rsidR="00D309CC" w:rsidRDefault="00EA5EAF" w:rsidP="00D46431">
      <w:pPr>
        <w:pStyle w:val="CH"/>
      </w:pPr>
      <w:bookmarkStart w:id="0" w:name="historyclause"/>
      <w:r w:rsidRPr="009F0E8D">
        <w:t>3GPP RAN WG4 Meeting #</w:t>
      </w:r>
      <w:r w:rsidR="00012640">
        <w:t>10</w:t>
      </w:r>
      <w:r w:rsidR="008F0CA4">
        <w:t>1</w:t>
      </w:r>
      <w:r w:rsidR="00012640">
        <w:t>e</w:t>
      </w:r>
      <w:r w:rsidR="00D309CC">
        <w:tab/>
      </w:r>
      <w:r w:rsidR="00D46431">
        <w:tab/>
      </w:r>
      <w:r w:rsidR="00700FCC">
        <w:t>R4-2117949</w:t>
      </w:r>
    </w:p>
    <w:p w14:paraId="50DC9730" w14:textId="4C5646DB" w:rsidR="00D309CC" w:rsidRPr="00FD166F" w:rsidRDefault="00EA5EAF" w:rsidP="00D4643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9A6C26">
        <w:t>1st</w:t>
      </w:r>
      <w:r w:rsidR="00D93B95" w:rsidRPr="00D93B95">
        <w:t xml:space="preserve"> – </w:t>
      </w:r>
      <w:r w:rsidR="009A6C26">
        <w:t>12</w:t>
      </w:r>
      <w:r w:rsidR="00D93B95" w:rsidRPr="00D93B95">
        <w:t xml:space="preserve">th </w:t>
      </w:r>
      <w:r w:rsidR="009A6C26">
        <w:t>November</w:t>
      </w:r>
      <w:r w:rsidR="00D93B95" w:rsidRPr="00D93B95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D0D34E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A6C26">
        <w:t>7</w:t>
      </w:r>
      <w:r w:rsidR="00322AC1">
        <w:t>.1.</w:t>
      </w:r>
      <w:r w:rsidR="00012640">
        <w:t>2</w:t>
      </w:r>
    </w:p>
    <w:p w14:paraId="4DBE005A" w14:textId="6C450901" w:rsidR="00D309CC" w:rsidRPr="0008103A" w:rsidRDefault="00D309CC" w:rsidP="00704F6E">
      <w:pPr>
        <w:pStyle w:val="CH"/>
        <w:ind w:left="2268" w:hanging="2268"/>
        <w:rPr>
          <w:b w:val="0"/>
        </w:rPr>
      </w:pPr>
      <w:r>
        <w:t>Source:</w:t>
      </w:r>
      <w:r>
        <w:tab/>
        <w:t>Apple</w:t>
      </w:r>
    </w:p>
    <w:p w14:paraId="0D2061A1" w14:textId="330C0895" w:rsidR="00D309CC" w:rsidRDefault="00D309CC" w:rsidP="009A6C26">
      <w:pPr>
        <w:pStyle w:val="CH"/>
        <w:ind w:left="2268" w:hanging="2268"/>
      </w:pPr>
      <w:r w:rsidRPr="0008103A">
        <w:t>Title:</w:t>
      </w:r>
      <w:r w:rsidRPr="0008103A">
        <w:tab/>
      </w:r>
      <w:r w:rsidR="0092797D" w:rsidRPr="0092797D">
        <w:t xml:space="preserve">Band plan </w:t>
      </w:r>
      <w:r w:rsidR="009A6C26">
        <w:t xml:space="preserve">and receiver blocking requirements </w:t>
      </w:r>
      <w:r w:rsidR="0092797D" w:rsidRPr="0092797D">
        <w:t xml:space="preserve">for lower 6GHz NR unlicensed operation </w:t>
      </w:r>
    </w:p>
    <w:p w14:paraId="052B1E0C" w14:textId="7C8BFB25" w:rsidR="00104BC6" w:rsidRDefault="00104BC6" w:rsidP="00D309CC">
      <w:pPr>
        <w:pStyle w:val="CH"/>
      </w:pPr>
      <w:r>
        <w:t>WI/SI:</w:t>
      </w:r>
      <w:r>
        <w:tab/>
      </w:r>
      <w:r w:rsidR="00EA5EAF" w:rsidRPr="00EA5EAF">
        <w:t>NR_6GHz_unlic_EU</w:t>
      </w:r>
    </w:p>
    <w:p w14:paraId="6C6D1281" w14:textId="55AA1C00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EA5EAF">
        <w:t>Rel-</w:t>
      </w:r>
      <w:r w:rsidR="00EA5EAF" w:rsidRPr="00EA5EAF">
        <w:t>17</w:t>
      </w:r>
    </w:p>
    <w:p w14:paraId="2E4E044D" w14:textId="25C01846" w:rsidR="00D309CC" w:rsidRDefault="00D309CC" w:rsidP="00D309CC">
      <w:pPr>
        <w:pStyle w:val="CH"/>
      </w:pPr>
      <w:r>
        <w:t>Document for:</w:t>
      </w:r>
      <w:r>
        <w:tab/>
      </w:r>
      <w:r w:rsidR="00EA5EAF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04384C8" w14:textId="71206CFC" w:rsidR="00AF68B7" w:rsidRDefault="00C27E2F" w:rsidP="008E7986">
      <w:r>
        <w:t xml:space="preserve">3GPP Rel-16 </w:t>
      </w:r>
      <w:r w:rsidR="00CD5E72"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 w:rsidR="006D2AB3">
        <w:t>[1]</w:t>
      </w:r>
      <w:r>
        <w:fldChar w:fldCharType="end"/>
      </w:r>
      <w:r w:rsidR="00CD5E72" w:rsidRPr="00CD5E72">
        <w:t xml:space="preserve"> </w:t>
      </w:r>
      <w:r>
        <w:t>specified</w:t>
      </w:r>
      <w:r w:rsidR="00CD5E72" w:rsidRPr="00CD5E72">
        <w:t xml:space="preserve"> how the NR technology can be used on the unlicensed spectrum thus offering more resources in frequency bands, such as 5GHz and 6GHz</w:t>
      </w:r>
      <w:r w:rsidR="003E7753">
        <w:t xml:space="preserve">. </w:t>
      </w:r>
      <w:r w:rsidR="008E7986">
        <w:t xml:space="preserve"> </w:t>
      </w:r>
      <w:r w:rsidR="00CD5E72">
        <w:t xml:space="preserve">While 5GHz is a well-known band for the unlicensed operation, 6GHz is a relative new band usage of which was approved recently in different </w:t>
      </w:r>
      <w:r w:rsidR="003E1D99">
        <w:t xml:space="preserve">regulatory </w:t>
      </w:r>
      <w:r w:rsidR="00CD5E72">
        <w:t xml:space="preserve">regions. </w:t>
      </w:r>
      <w:r w:rsidR="00935989">
        <w:t>Following the publication</w:t>
      </w:r>
      <w:r w:rsidR="008A3B4F">
        <w:t xml:space="preserve"> </w:t>
      </w:r>
      <w:r w:rsidR="00935989">
        <w:t xml:space="preserve">of </w:t>
      </w:r>
      <w:r w:rsidR="008A3B4F">
        <w:t xml:space="preserve">the 6GHz regulatory </w:t>
      </w:r>
      <w:r w:rsidR="00935989">
        <w:t>decision</w:t>
      </w:r>
      <w:r w:rsidR="008A3B4F">
        <w:t xml:space="preserve"> for the </w:t>
      </w:r>
      <w:r w:rsidR="00AF68B7">
        <w:t>EU/</w:t>
      </w:r>
      <w:r w:rsidR="008A3B4F">
        <w:t xml:space="preserve">CEPT countries is </w:t>
      </w:r>
      <w:r w:rsidR="00935989">
        <w:t>November 2020</w:t>
      </w:r>
      <w:r w:rsidR="008A3B4F">
        <w:t xml:space="preserve">, 3GPP RAN#90 meeting decided to resume the corresponding WI </w:t>
      </w:r>
      <w:r w:rsidR="00760E53">
        <w:fldChar w:fldCharType="begin"/>
      </w:r>
      <w:r w:rsidR="00760E53">
        <w:instrText xml:space="preserve"> REF _Ref61460200 \r \h </w:instrText>
      </w:r>
      <w:r w:rsidR="00760E53">
        <w:fldChar w:fldCharType="separate"/>
      </w:r>
      <w:r w:rsidR="006E511C">
        <w:t>[2]</w:t>
      </w:r>
      <w:r w:rsidR="00760E53">
        <w:fldChar w:fldCharType="end"/>
      </w:r>
      <w:r w:rsidR="008A3B4F">
        <w:t xml:space="preserve"> that aims at adding </w:t>
      </w:r>
      <w:r w:rsidR="00E8614A">
        <w:t xml:space="preserve">3GPP </w:t>
      </w:r>
      <w:r w:rsidR="008A3B4F">
        <w:t xml:space="preserve">support </w:t>
      </w:r>
      <w:r w:rsidR="00084063">
        <w:t>for</w:t>
      </w:r>
      <w:r w:rsidR="008A3B4F">
        <w:t xml:space="preserve"> the 6GHz band in that regulatory region. </w:t>
      </w:r>
      <w:r w:rsidR="005C25BE">
        <w:t>During RAN</w:t>
      </w:r>
      <w:r w:rsidR="009A6C26">
        <w:t xml:space="preserve"> WG4</w:t>
      </w:r>
      <w:r w:rsidR="005C25BE">
        <w:t xml:space="preserve"> meeting</w:t>
      </w:r>
      <w:r w:rsidR="009A6C26">
        <w:t>s</w:t>
      </w:r>
      <w:r w:rsidR="005C25BE">
        <w:t>, several contributions were made elaborating further on whether 3GPP can leverage the existing band n96 or should add a new band</w:t>
      </w:r>
      <w:r w:rsidR="009A6C26">
        <w:t>.</w:t>
      </w:r>
      <w:r w:rsidR="009E573F">
        <w:t xml:space="preserve"> </w:t>
      </w:r>
      <w:r w:rsidR="009A6C26">
        <w:t xml:space="preserve">Finally, as per 3GPP RAN plenary guidance made during the RAN#93 meeting </w:t>
      </w:r>
      <w:r w:rsidR="00F27A71">
        <w:fldChar w:fldCharType="begin"/>
      </w:r>
      <w:r w:rsidR="00F27A71">
        <w:instrText xml:space="preserve"> REF _Ref85619825 \r \h </w:instrText>
      </w:r>
      <w:r w:rsidR="00F27A71">
        <w:fldChar w:fldCharType="separate"/>
      </w:r>
      <w:r w:rsidR="00F27A71">
        <w:t>[3]</w:t>
      </w:r>
      <w:r w:rsidR="00F27A71">
        <w:fldChar w:fldCharType="end"/>
      </w:r>
      <w:r w:rsidR="009A6C26">
        <w:t xml:space="preserve">, RAN WG4 was tasked to define a new band for the unlicensed operation in the lower 6GHz band and devise the corresponding UE receiver blocking requirements with an assumption that the same UE hardware can be re-used for supporting unlicensed operation on the full </w:t>
      </w:r>
      <w:r w:rsidR="00E52827">
        <w:t xml:space="preserve">6GHz </w:t>
      </w:r>
      <w:r w:rsidR="009A6C26">
        <w:t xml:space="preserve">band and </w:t>
      </w:r>
      <w:r w:rsidR="00E52827">
        <w:t xml:space="preserve">the </w:t>
      </w:r>
      <w:r w:rsidR="009A6C26">
        <w:t xml:space="preserve">lower 6GHz band. </w:t>
      </w:r>
      <w:r w:rsidR="00D76085">
        <w:t xml:space="preserve"> </w:t>
      </w:r>
    </w:p>
    <w:p w14:paraId="06E92CC7" w14:textId="250B0E15" w:rsidR="008E7986" w:rsidRDefault="005C25BE" w:rsidP="008E7986">
      <w:r>
        <w:t>I</w:t>
      </w:r>
      <w:r w:rsidR="008A3B4F">
        <w:t xml:space="preserve">n this discussion paper we present our </w:t>
      </w:r>
      <w:r w:rsidR="009A6C26">
        <w:t xml:space="preserve">view on the frequency range of a new band </w:t>
      </w:r>
      <w:r w:rsidR="004E6537">
        <w:t>as well as associated blocking requirements that can be supported with the UE hardware implementing the full unlicensed 6GHz band</w:t>
      </w:r>
      <w:r w:rsidR="008A3B4F">
        <w:t xml:space="preserve">. </w:t>
      </w:r>
      <w:r w:rsidR="00C27E2F">
        <w:t xml:space="preserve"> </w:t>
      </w:r>
      <w:r w:rsidR="00CD5E72">
        <w:t xml:space="preserve"> </w:t>
      </w:r>
    </w:p>
    <w:p w14:paraId="30EF7419" w14:textId="77777777" w:rsidR="00935989" w:rsidRDefault="00935989" w:rsidP="008E7986"/>
    <w:p w14:paraId="50EB71C3" w14:textId="77777777" w:rsidR="009A6C26" w:rsidRDefault="008E7986" w:rsidP="008E7986">
      <w:pPr>
        <w:pStyle w:val="Heading1"/>
      </w:pPr>
      <w:r>
        <w:t>2</w:t>
      </w:r>
      <w:r>
        <w:tab/>
      </w:r>
      <w:r w:rsidR="009A6C26">
        <w:t xml:space="preserve">Lower </w:t>
      </w:r>
      <w:r w:rsidR="008A3B4F">
        <w:t xml:space="preserve">6GHz band </w:t>
      </w:r>
    </w:p>
    <w:p w14:paraId="3A67921B" w14:textId="675752E1" w:rsidR="008E7986" w:rsidRDefault="009A6C26" w:rsidP="009A6C26">
      <w:pPr>
        <w:pStyle w:val="Heading2"/>
      </w:pPr>
      <w:r>
        <w:t>2.1</w:t>
      </w:r>
      <w:r>
        <w:tab/>
        <w:t>Frequency range</w:t>
      </w:r>
      <w:r w:rsidR="008E7986">
        <w:t xml:space="preserve"> </w:t>
      </w:r>
    </w:p>
    <w:p w14:paraId="52D721C8" w14:textId="77777777" w:rsidR="001E5971" w:rsidRDefault="006E511C" w:rsidP="00E72324">
      <w:r>
        <w:t>As the mandatory EC Decision 2021/1067</w:t>
      </w:r>
      <w:r w:rsidR="00F27A71">
        <w:t xml:space="preserve"> </w:t>
      </w:r>
      <w:r w:rsidR="00F27A71">
        <w:fldChar w:fldCharType="begin"/>
      </w:r>
      <w:r w:rsidR="00F27A71">
        <w:instrText xml:space="preserve"> REF _Ref79073839 \r \h </w:instrText>
      </w:r>
      <w:r w:rsidR="00F27A71">
        <w:fldChar w:fldCharType="separate"/>
      </w:r>
      <w:r w:rsidR="00F27A71">
        <w:t>[5]</w:t>
      </w:r>
      <w:r w:rsidR="00F27A71">
        <w:fldChar w:fldCharType="end"/>
      </w:r>
      <w:r>
        <w:t>, the frequency range for unlicensed operation in the lower part of the 6GHz band is defined as 5.945-6.425GHz</w:t>
      </w:r>
      <w:r w:rsidR="001E5971">
        <w:t xml:space="preserve"> in the EU/CEPT countries</w:t>
      </w:r>
      <w:r w:rsidR="0011527E">
        <w:t xml:space="preserve">. </w:t>
      </w:r>
      <w:r w:rsidR="00E72324" w:rsidRPr="00E72324">
        <w:t xml:space="preserve"> </w:t>
      </w:r>
      <w:r w:rsidR="00533458">
        <w:t>T</w:t>
      </w:r>
      <w:r>
        <w:t xml:space="preserve">he EU/CEPT region has the ITS band protection of which requires an additional guard band. However, other Region 1 countries, such as UK, </w:t>
      </w:r>
      <w:r w:rsidR="00000A84">
        <w:t>UAE, Morocco</w:t>
      </w:r>
      <w:r>
        <w:t xml:space="preserve">, all countries covered by the African Telecommunication Union, </w:t>
      </w:r>
      <w:r w:rsidR="00533458">
        <w:t xml:space="preserve">define the lower 6GHz band as 5.925-6.425GHz. </w:t>
      </w:r>
      <w:r w:rsidR="001E5971">
        <w:t xml:space="preserve">Furthermore, some Region 2 and Region 3 countries which are still in the consultation phase also plan to open the lower part of the 6GHz band starting from 5.925GHz. </w:t>
      </w:r>
      <w:r w:rsidR="00533458">
        <w:t xml:space="preserve">Thus, to avoid market fragmentation and to avoid introduction of yet another lower 6GHz band specifically for other Region 1 counties, a new band can be defined as 5.925-6.425GHz. </w:t>
      </w:r>
      <w:r w:rsidR="001E5971">
        <w:t>In fact, since TSG RAN has already tasked RAN WG4 to introduce a new band with the assumption that the same hardware is re-used between the existing band n96 and a new band, a new band can be safely defined as 5.925-6.425GHz without breaking the device ecosystem.</w:t>
      </w:r>
    </w:p>
    <w:p w14:paraId="79E02C4F" w14:textId="119F6830" w:rsidR="003A5666" w:rsidRDefault="001E5971" w:rsidP="00E72324">
      <w:r>
        <w:t xml:space="preserve">To avoid potential misinterpretation of which frequency range can be used in the EU/CEPT region, the corresponding NS flag(s) can be limited to the </w:t>
      </w:r>
      <w:r>
        <w:t>5.945-6.425GHz range</w:t>
      </w:r>
      <w:r>
        <w:t xml:space="preserve"> in TS 38.101-1. The same approach has already been applied to the NS_54, US FCC standard-power mode, which can be used only in specific UNII sub-ranges within the 6GHz band. The table below presents the exce</w:t>
      </w:r>
      <w:r w:rsidR="003A5666">
        <w:t xml:space="preserve">rpt from the TS 38.101-1 Table </w:t>
      </w:r>
      <w:r w:rsidR="003A5666" w:rsidRPr="003A5666">
        <w:t>6.2F.1-2</w:t>
      </w:r>
      <w:r w:rsidR="003A5666">
        <w:t xml:space="preserve"> showing that NS_54 is limited only to a specific frequency range</w:t>
      </w:r>
      <w:r w:rsidR="0069554D">
        <w:t>.</w:t>
      </w:r>
      <w:r w:rsidR="003A5666">
        <w:t xml:space="preserve"> </w:t>
      </w:r>
      <w:r w:rsidR="0069554D">
        <w:t>Thus,</w:t>
      </w:r>
      <w:r w:rsidR="003A5666">
        <w:t xml:space="preserve"> the EU/CEPT NS flag can be limited to the corresponding frequency range leaving a new band definition to be more suitable to other countries/regions.</w:t>
      </w:r>
    </w:p>
    <w:p w14:paraId="67752F6E" w14:textId="15A98773" w:rsidR="003A5666" w:rsidRDefault="003A5666" w:rsidP="00E72324"/>
    <w:p w14:paraId="23BDFD41" w14:textId="77777777" w:rsidR="003A5666" w:rsidRDefault="003A5666" w:rsidP="00E72324"/>
    <w:p w14:paraId="0A87659C" w14:textId="7B959989" w:rsidR="003A5666" w:rsidRDefault="003A5666" w:rsidP="003A5666">
      <w:pPr>
        <w:pStyle w:val="TH"/>
      </w:pPr>
      <w:r w:rsidRPr="00A1115A">
        <w:lastRenderedPageBreak/>
        <w:t xml:space="preserve">Table </w:t>
      </w:r>
      <w:r>
        <w:t>2.1-1</w:t>
      </w:r>
      <w:r w:rsidRPr="00A1115A">
        <w:t xml:space="preserve">: </w:t>
      </w:r>
      <w:r>
        <w:t>Exemplary implementation of EU/CEPT NS flags (based on Table 6.2F.1-2 from TS 38.101-1)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3065"/>
        <w:gridCol w:w="2160"/>
        <w:tblGridChange w:id="1">
          <w:tblGrid>
            <w:gridCol w:w="900"/>
            <w:gridCol w:w="1445"/>
            <w:gridCol w:w="1895"/>
            <w:gridCol w:w="3065"/>
            <w:gridCol w:w="2160"/>
          </w:tblGrid>
        </w:tblGridChange>
      </w:tblGrid>
      <w:tr w:rsidR="003A5666" w:rsidRPr="00A1115A" w14:paraId="19FCC45B" w14:textId="77777777" w:rsidTr="00C81EB3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5474C" w14:textId="0103B4BA" w:rsidR="003A5666" w:rsidRPr="00A1115A" w:rsidRDefault="003A5666" w:rsidP="003A5666">
            <w:pPr>
              <w:pStyle w:val="TAH"/>
            </w:pPr>
            <w:r w:rsidRPr="00A1115A">
              <w:t>NR Band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14:paraId="65CD3A80" w14:textId="0638E538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NS value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14:paraId="0D4A1F23" w14:textId="4FBE37D0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44FF" w14:textId="4F6FFAD0" w:rsidR="003A5666" w:rsidRPr="00A1115A" w:rsidRDefault="003A5666" w:rsidP="003A5666">
            <w:pPr>
              <w:pStyle w:val="TAH"/>
              <w:rPr>
                <w:rFonts w:cs="Arial"/>
              </w:rPr>
            </w:pPr>
            <w:r w:rsidRPr="00A1115A">
              <w:t>Frequency range (MHz)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EF2F" w14:textId="15F5ECC2" w:rsidR="003A5666" w:rsidRPr="00A1115A" w:rsidRDefault="003A5666" w:rsidP="003A5666">
            <w:pPr>
              <w:pStyle w:val="TAH"/>
              <w:rPr>
                <w:rFonts w:cs="Arial"/>
                <w:lang w:eastAsia="zh-CN"/>
              </w:rPr>
            </w:pPr>
            <w:r w:rsidRPr="00A1115A">
              <w:t>Maximum mean power density (dBm/MHz)</w:t>
            </w:r>
          </w:p>
        </w:tc>
      </w:tr>
      <w:tr w:rsidR="003A5666" w:rsidRPr="00A1115A" w14:paraId="35C2E521" w14:textId="77777777" w:rsidTr="008854B9">
        <w:trPr>
          <w:trHeight w:val="187"/>
          <w:jc w:val="center"/>
        </w:trPr>
        <w:tc>
          <w:tcPr>
            <w:tcW w:w="9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0C3C5" w14:textId="77777777" w:rsidR="003A5666" w:rsidRPr="00A1115A" w:rsidRDefault="003A5666" w:rsidP="008854B9">
            <w:pPr>
              <w:pStyle w:val="TAC"/>
            </w:pPr>
            <w:r w:rsidRPr="00A1115A">
              <w:t>n96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313CA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NS_53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B0134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30B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5925 – 7125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DF4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  <w:lang w:eastAsia="zh-CN"/>
              </w:rPr>
              <w:t>-1</w:t>
            </w:r>
          </w:p>
        </w:tc>
      </w:tr>
      <w:tr w:rsidR="003A5666" w:rsidRPr="00A1115A" w14:paraId="0B5EB2A9" w14:textId="77777777" w:rsidTr="008854B9">
        <w:trPr>
          <w:trHeight w:val="187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CF483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D110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NS_54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A977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053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5925 – 6425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AA1D1" w14:textId="77777777" w:rsidR="003A5666" w:rsidRPr="00A1115A" w:rsidRDefault="003A5666" w:rsidP="008854B9">
            <w:pPr>
              <w:pStyle w:val="TAC"/>
            </w:pPr>
            <w:r w:rsidRPr="00A1115A">
              <w:t>17</w:t>
            </w:r>
          </w:p>
        </w:tc>
      </w:tr>
      <w:tr w:rsidR="003A5666" w:rsidRPr="00A1115A" w14:paraId="05BAB7A6" w14:textId="77777777" w:rsidTr="003A5666">
        <w:trPr>
          <w:trHeight w:val="70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AF8A7CE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4A5C55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50231" w14:textId="77777777" w:rsidR="003A5666" w:rsidRPr="00A1115A" w:rsidRDefault="003A5666" w:rsidP="008854B9">
            <w:pPr>
              <w:pStyle w:val="TAC"/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F1FF6C" w14:textId="77777777" w:rsidR="003A5666" w:rsidRPr="00A1115A" w:rsidRDefault="003A5666" w:rsidP="008854B9">
            <w:pPr>
              <w:pStyle w:val="TAC"/>
            </w:pPr>
            <w:r w:rsidRPr="00A1115A">
              <w:rPr>
                <w:rFonts w:cs="Arial"/>
              </w:rPr>
              <w:t>6525 – 6875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0A22F" w14:textId="77777777" w:rsidR="003A5666" w:rsidRPr="00A1115A" w:rsidRDefault="003A5666" w:rsidP="008854B9">
            <w:pPr>
              <w:pStyle w:val="TAC"/>
            </w:pPr>
          </w:p>
        </w:tc>
      </w:tr>
      <w:tr w:rsidR="003A5666" w:rsidRPr="00A1115A" w14:paraId="4AE7A2D6" w14:textId="77777777" w:rsidTr="003A5666">
        <w:trPr>
          <w:trHeight w:val="70"/>
          <w:jc w:val="center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4C8E3" w14:textId="39467789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color w:val="FF0000"/>
                <w:u w:val="single"/>
              </w:rPr>
              <w:t>[</w:t>
            </w:r>
            <w:proofErr w:type="spellStart"/>
            <w:r w:rsidRPr="003A5666">
              <w:rPr>
                <w:color w:val="FF0000"/>
                <w:u w:val="single"/>
              </w:rPr>
              <w:t>nXX</w:t>
            </w:r>
            <w:proofErr w:type="spellEnd"/>
            <w:r w:rsidRPr="003A5666">
              <w:rPr>
                <w:color w:val="FF0000"/>
                <w:u w:val="single"/>
              </w:rPr>
              <w:t>]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B8C73" w14:textId="46029850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color w:val="FF0000"/>
                <w:u w:val="single"/>
              </w:rPr>
              <w:t>NS_XY</w:t>
            </w:r>
          </w:p>
        </w:tc>
        <w:tc>
          <w:tcPr>
            <w:tcW w:w="189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67E57A" w14:textId="6D6E4342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rFonts w:cs="Arial"/>
                <w:color w:val="FF0000"/>
                <w:u w:val="single"/>
              </w:rPr>
              <w:t>20, 40, 60, 80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B6106" w14:textId="09C71D87" w:rsidR="003A5666" w:rsidRPr="003A5666" w:rsidRDefault="003A5666" w:rsidP="008854B9">
            <w:pPr>
              <w:pStyle w:val="TAC"/>
              <w:rPr>
                <w:rFonts w:cs="Arial"/>
                <w:color w:val="FF0000"/>
                <w:u w:val="single"/>
              </w:rPr>
            </w:pPr>
            <w:r w:rsidRPr="003A5666">
              <w:rPr>
                <w:rFonts w:cs="Arial"/>
                <w:color w:val="FF0000"/>
                <w:highlight w:val="yellow"/>
                <w:u w:val="single"/>
              </w:rPr>
              <w:t>59</w:t>
            </w:r>
            <w:r w:rsidRPr="003A5666">
              <w:rPr>
                <w:rFonts w:cs="Arial"/>
                <w:color w:val="FF0000"/>
                <w:highlight w:val="yellow"/>
                <w:u w:val="single"/>
              </w:rPr>
              <w:t>4</w:t>
            </w:r>
            <w:r w:rsidRPr="003A5666">
              <w:rPr>
                <w:rFonts w:cs="Arial"/>
                <w:color w:val="FF0000"/>
                <w:highlight w:val="yellow"/>
                <w:u w:val="single"/>
              </w:rPr>
              <w:t>5</w:t>
            </w:r>
            <w:r w:rsidRPr="003A5666">
              <w:rPr>
                <w:rFonts w:cs="Arial"/>
                <w:color w:val="FF0000"/>
                <w:u w:val="single"/>
              </w:rPr>
              <w:t xml:space="preserve"> – </w:t>
            </w:r>
            <w:r w:rsidRPr="003A5666">
              <w:rPr>
                <w:rFonts w:cs="Arial"/>
                <w:color w:val="FF0000"/>
                <w:u w:val="single"/>
              </w:rPr>
              <w:t>6425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25E5A4" w14:textId="1003BA76" w:rsidR="003A5666" w:rsidRPr="003A5666" w:rsidRDefault="003A5666" w:rsidP="008854B9">
            <w:pPr>
              <w:pStyle w:val="TAC"/>
              <w:rPr>
                <w:color w:val="FF0000"/>
                <w:u w:val="single"/>
              </w:rPr>
            </w:pPr>
            <w:r w:rsidRPr="003A5666">
              <w:rPr>
                <w:color w:val="FF0000"/>
                <w:u w:val="single"/>
              </w:rPr>
              <w:t>10</w:t>
            </w:r>
          </w:p>
        </w:tc>
      </w:tr>
    </w:tbl>
    <w:p w14:paraId="7228DA19" w14:textId="1F8CDBFD" w:rsidR="00E72324" w:rsidRDefault="001E5971" w:rsidP="00E72324">
      <w:r>
        <w:t xml:space="preserve"> </w:t>
      </w:r>
    </w:p>
    <w:p w14:paraId="74CB60A1" w14:textId="16904D04" w:rsidR="00492505" w:rsidRDefault="00492505" w:rsidP="00492505">
      <w:pPr>
        <w:pStyle w:val="Proposal"/>
      </w:pPr>
      <w:bookmarkStart w:id="2" w:name="_Toc85542164"/>
      <w:bookmarkStart w:id="3" w:name="_Toc85620974"/>
      <w:bookmarkStart w:id="4" w:name="_Toc85817431"/>
      <w:bookmarkStart w:id="5" w:name="_Toc85834805"/>
      <w:r>
        <w:t>Proposal 1</w:t>
      </w:r>
      <w:r w:rsidR="001E5971">
        <w:t>a</w:t>
      </w:r>
      <w:r>
        <w:t>:</w:t>
      </w:r>
      <w:r>
        <w:tab/>
        <w:t>A new band for unlicensed operation in the lower 6GHz band is defined as 5.925-6.425GHz.</w:t>
      </w:r>
      <w:bookmarkEnd w:id="2"/>
      <w:bookmarkEnd w:id="3"/>
      <w:bookmarkEnd w:id="4"/>
      <w:bookmarkEnd w:id="5"/>
      <w:r>
        <w:t xml:space="preserve">   </w:t>
      </w:r>
    </w:p>
    <w:p w14:paraId="38E75E48" w14:textId="27D677E5" w:rsidR="001E5971" w:rsidRDefault="001E5971" w:rsidP="00492505">
      <w:pPr>
        <w:pStyle w:val="Proposal"/>
      </w:pPr>
      <w:bookmarkStart w:id="6" w:name="_Toc85817432"/>
      <w:bookmarkStart w:id="7" w:name="_Toc85834806"/>
      <w:r>
        <w:t>Proposal 1b:</w:t>
      </w:r>
      <w:r>
        <w:tab/>
        <w:t xml:space="preserve">The EU/CEPT NS flag(s) will be explicitly limited to the </w:t>
      </w:r>
      <w:r>
        <w:t>5.9</w:t>
      </w:r>
      <w:r>
        <w:t>4</w:t>
      </w:r>
      <w:r>
        <w:t>5-6.425GHz</w:t>
      </w:r>
      <w:r>
        <w:t xml:space="preserve"> range.</w:t>
      </w:r>
      <w:bookmarkEnd w:id="6"/>
      <w:bookmarkEnd w:id="7"/>
    </w:p>
    <w:p w14:paraId="48154E48" w14:textId="23652E79" w:rsidR="008A3B4F" w:rsidRDefault="008A3B4F" w:rsidP="00E72324"/>
    <w:p w14:paraId="0E598F42" w14:textId="4365884F" w:rsidR="00492505" w:rsidRDefault="00492505" w:rsidP="00492505">
      <w:pPr>
        <w:pStyle w:val="Heading2"/>
      </w:pPr>
      <w:r>
        <w:t>2.2</w:t>
      </w:r>
      <w:r>
        <w:tab/>
        <w:t>Blocking requirements</w:t>
      </w:r>
    </w:p>
    <w:p w14:paraId="23F3DC18" w14:textId="2909267A" w:rsidR="00F508DF" w:rsidRDefault="00492505" w:rsidP="00CE704D">
      <w:r>
        <w:t>Another issue raised and heavily discussed during the previous meetings is which (in-band and out-of-band) blocking requirements shall be assumed for the frequency range above 6.425GHz for devices operating in the EU/CEPT region</w:t>
      </w:r>
      <w:r w:rsidR="00CE704D">
        <w:t>.</w:t>
      </w:r>
      <w:r>
        <w:t xml:space="preserve"> Figure 2.2-1 below summarises existing in-band and out-of-band blocking requirements for the 3GPP shared access bands n46 and n96. As can be seen from the figure, these requirements are expressed in the frequency agnostic way using </w:t>
      </w:r>
      <w:proofErr w:type="spellStart"/>
      <w:r>
        <w:t>F_high</w:t>
      </w:r>
      <w:proofErr w:type="spellEnd"/>
      <w:r>
        <w:t xml:space="preserve"> and </w:t>
      </w:r>
      <w:proofErr w:type="spellStart"/>
      <w:r>
        <w:t>F_low</w:t>
      </w:r>
      <w:proofErr w:type="spellEnd"/>
      <w:r>
        <w:t xml:space="preserve"> and the configured channel bandwidth. </w:t>
      </w:r>
    </w:p>
    <w:p w14:paraId="47367947" w14:textId="77777777" w:rsidR="00F508DF" w:rsidRDefault="00F508DF" w:rsidP="00CE704D"/>
    <w:p w14:paraId="59272D92" w14:textId="15C2184C" w:rsidR="00F508DF" w:rsidRDefault="000A628D" w:rsidP="00CE704D">
      <w:r>
        <w:rPr>
          <w:noProof/>
        </w:rPr>
        <w:drawing>
          <wp:inline distT="0" distB="0" distL="0" distR="0" wp14:anchorId="522AD1A2" wp14:editId="4DB5D434">
            <wp:extent cx="6122035" cy="100965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7202F" w14:textId="7649E033" w:rsidR="000A628D" w:rsidRDefault="000A628D" w:rsidP="000A628D">
      <w:pPr>
        <w:pStyle w:val="TF"/>
      </w:pPr>
      <w:r>
        <w:t>Figure 2.2-1: 3GPP in-band and out-of-band blocking requirements for the shared access bands.</w:t>
      </w:r>
    </w:p>
    <w:p w14:paraId="51930556" w14:textId="77777777" w:rsidR="00346014" w:rsidRDefault="00346014" w:rsidP="00CE704D"/>
    <w:p w14:paraId="303BC67C" w14:textId="7CEAAA45" w:rsidR="00235505" w:rsidRDefault="000A628D" w:rsidP="00CE704D">
      <w:r>
        <w:t xml:space="preserve">For the out-of-band blocking requirements two ranges are defined with the blocker level as -30dBm and -20dBm. It is also worth noting that offsets are defined in such a way that -30dBm range exists only for the </w:t>
      </w:r>
      <w:proofErr w:type="gramStart"/>
      <w:r>
        <w:t>20..</w:t>
      </w:r>
      <w:proofErr w:type="gramEnd"/>
      <w:r>
        <w:t>60MHz NR-U channels, and for the 80MHz NR-U channel the -30dBm range is not applicable at all.</w:t>
      </w:r>
      <w:r w:rsidR="00304275">
        <w:t xml:space="preserve"> These offsets and the blocker levels are summarised in the Table 2.2-1 below.</w:t>
      </w:r>
    </w:p>
    <w:p w14:paraId="57A7B8FF" w14:textId="34AEB142" w:rsidR="00C67B8D" w:rsidRDefault="00C67B8D" w:rsidP="00C67B8D">
      <w:pPr>
        <w:pStyle w:val="TH"/>
      </w:pPr>
      <w:r>
        <w:t>Table 2.2-1: Summary of offsets for the out-of-band blocking requirements.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55"/>
        <w:gridCol w:w="2597"/>
        <w:gridCol w:w="2552"/>
      </w:tblGrid>
      <w:tr w:rsidR="00235505" w14:paraId="3252BDB0" w14:textId="77777777" w:rsidTr="00C67B8D">
        <w:tc>
          <w:tcPr>
            <w:tcW w:w="1655" w:type="dxa"/>
          </w:tcPr>
          <w:p w14:paraId="4212146C" w14:textId="4C80F7E9" w:rsidR="00C67B8D" w:rsidRDefault="00C67B8D" w:rsidP="00C67B8D">
            <w:pPr>
              <w:pStyle w:val="TAH"/>
            </w:pPr>
            <w:r>
              <w:t>NR-U c</w:t>
            </w:r>
            <w:r w:rsidR="00235505" w:rsidRPr="00C67B8D">
              <w:t>hannel</w:t>
            </w:r>
            <w:r w:rsidRPr="00C67B8D">
              <w:t xml:space="preserve"> </w:t>
            </w:r>
          </w:p>
          <w:p w14:paraId="4D91BE79" w14:textId="47B69229" w:rsidR="00235505" w:rsidRPr="00C67B8D" w:rsidRDefault="00C67B8D" w:rsidP="00C67B8D">
            <w:pPr>
              <w:pStyle w:val="TAH"/>
            </w:pPr>
            <w:r w:rsidRPr="00C67B8D">
              <w:t>(MHz)</w:t>
            </w:r>
          </w:p>
        </w:tc>
        <w:tc>
          <w:tcPr>
            <w:tcW w:w="2597" w:type="dxa"/>
          </w:tcPr>
          <w:p w14:paraId="699CBB6D" w14:textId="77777777" w:rsidR="00235505" w:rsidRDefault="00235505" w:rsidP="00C67B8D">
            <w:pPr>
              <w:pStyle w:val="TAH"/>
            </w:pPr>
            <w:r w:rsidRPr="00C67B8D">
              <w:t xml:space="preserve">Range 2 (-30dBm) </w:t>
            </w:r>
            <w:r w:rsidR="00C67B8D" w:rsidRPr="00C67B8D">
              <w:t>offset</w:t>
            </w:r>
          </w:p>
          <w:p w14:paraId="6B45156D" w14:textId="0DB00894" w:rsidR="00C67B8D" w:rsidRPr="00C67B8D" w:rsidRDefault="00C67B8D" w:rsidP="00C67B8D">
            <w:pPr>
              <w:pStyle w:val="TAH"/>
            </w:pPr>
            <w:r>
              <w:t>(MHz)</w:t>
            </w:r>
          </w:p>
        </w:tc>
        <w:tc>
          <w:tcPr>
            <w:tcW w:w="2552" w:type="dxa"/>
          </w:tcPr>
          <w:p w14:paraId="4FB9730B" w14:textId="77777777" w:rsidR="00235505" w:rsidRDefault="00235505" w:rsidP="00C67B8D">
            <w:pPr>
              <w:pStyle w:val="TAH"/>
            </w:pPr>
            <w:r w:rsidRPr="00C67B8D">
              <w:t>Range 3 (-20dBm)</w:t>
            </w:r>
            <w:r w:rsidR="00C67B8D" w:rsidRPr="00C67B8D">
              <w:t xml:space="preserve"> offset</w:t>
            </w:r>
          </w:p>
          <w:p w14:paraId="5453EA5C" w14:textId="2F2C79FD" w:rsidR="00C67B8D" w:rsidRPr="00C67B8D" w:rsidRDefault="00C67B8D" w:rsidP="00C67B8D">
            <w:pPr>
              <w:pStyle w:val="TAH"/>
            </w:pPr>
            <w:r>
              <w:t>(MHz)</w:t>
            </w:r>
          </w:p>
        </w:tc>
      </w:tr>
      <w:tr w:rsidR="00235505" w14:paraId="78FD71B0" w14:textId="77777777" w:rsidTr="00C67B8D">
        <w:tc>
          <w:tcPr>
            <w:tcW w:w="1655" w:type="dxa"/>
          </w:tcPr>
          <w:p w14:paraId="2B43E2DA" w14:textId="55026F0C" w:rsidR="00235505" w:rsidRPr="00C67B8D" w:rsidRDefault="00C67B8D" w:rsidP="00C67B8D">
            <w:pPr>
              <w:pStyle w:val="TAC"/>
            </w:pPr>
            <w:r w:rsidRPr="00C67B8D">
              <w:t>20</w:t>
            </w:r>
          </w:p>
        </w:tc>
        <w:tc>
          <w:tcPr>
            <w:tcW w:w="2597" w:type="dxa"/>
          </w:tcPr>
          <w:p w14:paraId="66629DD5" w14:textId="6D96851E" w:rsidR="00235505" w:rsidRPr="00C67B8D" w:rsidRDefault="00C67B8D" w:rsidP="00C67B8D">
            <w:pPr>
              <w:pStyle w:val="TAC"/>
            </w:pPr>
            <w:r w:rsidRPr="00C67B8D">
              <w:t>60</w:t>
            </w:r>
          </w:p>
        </w:tc>
        <w:tc>
          <w:tcPr>
            <w:tcW w:w="2552" w:type="dxa"/>
          </w:tcPr>
          <w:p w14:paraId="704DF002" w14:textId="549676CA" w:rsidR="00235505" w:rsidRPr="00C67B8D" w:rsidRDefault="00C67B8D" w:rsidP="00C67B8D">
            <w:pPr>
              <w:pStyle w:val="TAC"/>
            </w:pPr>
            <w:r w:rsidRPr="00C67B8D">
              <w:t>200</w:t>
            </w:r>
          </w:p>
        </w:tc>
      </w:tr>
      <w:tr w:rsidR="00235505" w14:paraId="589F97BF" w14:textId="77777777" w:rsidTr="00C67B8D">
        <w:tc>
          <w:tcPr>
            <w:tcW w:w="1655" w:type="dxa"/>
          </w:tcPr>
          <w:p w14:paraId="2DFF5B9C" w14:textId="780F2963" w:rsidR="00235505" w:rsidRPr="00C67B8D" w:rsidRDefault="00C67B8D" w:rsidP="00C67B8D">
            <w:pPr>
              <w:pStyle w:val="TAC"/>
            </w:pPr>
            <w:r w:rsidRPr="00C67B8D">
              <w:t>40</w:t>
            </w:r>
          </w:p>
        </w:tc>
        <w:tc>
          <w:tcPr>
            <w:tcW w:w="2597" w:type="dxa"/>
          </w:tcPr>
          <w:p w14:paraId="386A2E17" w14:textId="30C21F19" w:rsidR="00235505" w:rsidRPr="00C67B8D" w:rsidRDefault="00C67B8D" w:rsidP="00C67B8D">
            <w:pPr>
              <w:pStyle w:val="TAC"/>
            </w:pPr>
            <w:r w:rsidRPr="00C67B8D">
              <w:t>120</w:t>
            </w:r>
          </w:p>
        </w:tc>
        <w:tc>
          <w:tcPr>
            <w:tcW w:w="2552" w:type="dxa"/>
          </w:tcPr>
          <w:p w14:paraId="5C76E798" w14:textId="6BF2EA49" w:rsidR="00235505" w:rsidRPr="00C67B8D" w:rsidRDefault="00C67B8D" w:rsidP="00C67B8D">
            <w:pPr>
              <w:pStyle w:val="TAC"/>
            </w:pPr>
            <w:r w:rsidRPr="00C67B8D">
              <w:t>200</w:t>
            </w:r>
          </w:p>
        </w:tc>
      </w:tr>
      <w:tr w:rsidR="00235505" w14:paraId="2755CD61" w14:textId="77777777" w:rsidTr="00C67B8D">
        <w:tc>
          <w:tcPr>
            <w:tcW w:w="1655" w:type="dxa"/>
          </w:tcPr>
          <w:p w14:paraId="7D8D58F1" w14:textId="1F295483" w:rsidR="00235505" w:rsidRPr="00C67B8D" w:rsidRDefault="00C67B8D" w:rsidP="00C67B8D">
            <w:pPr>
              <w:pStyle w:val="TAC"/>
            </w:pPr>
            <w:r w:rsidRPr="00C67B8D">
              <w:t>60</w:t>
            </w: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14:paraId="329A1E99" w14:textId="1120F799" w:rsidR="00235505" w:rsidRPr="00C67B8D" w:rsidRDefault="00C67B8D" w:rsidP="00C67B8D">
            <w:pPr>
              <w:pStyle w:val="TAC"/>
            </w:pPr>
            <w:r w:rsidRPr="00C67B8D">
              <w:t>180</w:t>
            </w:r>
          </w:p>
        </w:tc>
        <w:tc>
          <w:tcPr>
            <w:tcW w:w="2552" w:type="dxa"/>
          </w:tcPr>
          <w:p w14:paraId="5D948F99" w14:textId="208A6B20" w:rsidR="00235505" w:rsidRPr="00C67B8D" w:rsidRDefault="00C67B8D" w:rsidP="00C67B8D">
            <w:pPr>
              <w:pStyle w:val="TAC"/>
            </w:pPr>
            <w:r w:rsidRPr="00C67B8D">
              <w:t>200</w:t>
            </w:r>
          </w:p>
        </w:tc>
      </w:tr>
      <w:tr w:rsidR="00235505" w14:paraId="6BC7CD39" w14:textId="77777777" w:rsidTr="00C67B8D">
        <w:tc>
          <w:tcPr>
            <w:tcW w:w="1655" w:type="dxa"/>
          </w:tcPr>
          <w:p w14:paraId="21B4D230" w14:textId="6BF10FAB" w:rsidR="00235505" w:rsidRPr="00C67B8D" w:rsidRDefault="00C67B8D" w:rsidP="00C67B8D">
            <w:pPr>
              <w:pStyle w:val="TAC"/>
            </w:pPr>
            <w:r w:rsidRPr="00C67B8D">
              <w:t>80</w:t>
            </w:r>
          </w:p>
        </w:tc>
        <w:tc>
          <w:tcPr>
            <w:tcW w:w="2597" w:type="dxa"/>
            <w:shd w:val="clear" w:color="auto" w:fill="E7E6E6" w:themeFill="background2"/>
          </w:tcPr>
          <w:p w14:paraId="30F04E02" w14:textId="293345FD" w:rsidR="00235505" w:rsidRPr="00C67B8D" w:rsidRDefault="00C67B8D" w:rsidP="00C67B8D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0DED8303" w14:textId="4926BAE2" w:rsidR="00235505" w:rsidRPr="00C67B8D" w:rsidRDefault="00C67B8D" w:rsidP="00C67B8D">
            <w:pPr>
              <w:pStyle w:val="TAC"/>
            </w:pPr>
            <w:r w:rsidRPr="00C67B8D">
              <w:t>240</w:t>
            </w:r>
          </w:p>
        </w:tc>
      </w:tr>
      <w:tr w:rsidR="00235505" w14:paraId="65E486F5" w14:textId="77777777" w:rsidTr="00C67B8D">
        <w:tc>
          <w:tcPr>
            <w:tcW w:w="1655" w:type="dxa"/>
          </w:tcPr>
          <w:p w14:paraId="6B18FA51" w14:textId="606E10D0" w:rsidR="00235505" w:rsidRPr="00C67B8D" w:rsidRDefault="00C67B8D" w:rsidP="00C67B8D">
            <w:pPr>
              <w:pStyle w:val="TAC"/>
            </w:pPr>
            <w:r w:rsidRPr="00C67B8D">
              <w:t>100</w:t>
            </w:r>
          </w:p>
        </w:tc>
        <w:tc>
          <w:tcPr>
            <w:tcW w:w="2597" w:type="dxa"/>
            <w:shd w:val="clear" w:color="auto" w:fill="E7E6E6" w:themeFill="background2"/>
          </w:tcPr>
          <w:p w14:paraId="3847E3F2" w14:textId="3DB66718" w:rsidR="00235505" w:rsidRPr="00C67B8D" w:rsidRDefault="00C67B8D" w:rsidP="00C67B8D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390091C2" w14:textId="37CFEB18" w:rsidR="00235505" w:rsidRPr="00C67B8D" w:rsidRDefault="00C67B8D" w:rsidP="00C67B8D">
            <w:pPr>
              <w:pStyle w:val="TAC"/>
            </w:pPr>
            <w:r w:rsidRPr="00C67B8D">
              <w:t>300</w:t>
            </w:r>
          </w:p>
        </w:tc>
      </w:tr>
    </w:tbl>
    <w:p w14:paraId="627E022F" w14:textId="5F3FDE30" w:rsidR="000A628D" w:rsidRDefault="000A628D" w:rsidP="00CE704D">
      <w:r>
        <w:t xml:space="preserve">  </w:t>
      </w:r>
    </w:p>
    <w:p w14:paraId="766159D1" w14:textId="77777777" w:rsidR="00346014" w:rsidRDefault="00346014" w:rsidP="00C67B8D"/>
    <w:p w14:paraId="63EAD213" w14:textId="0FBF96F2" w:rsidR="00322AC1" w:rsidRDefault="00C67B8D" w:rsidP="00C67B8D">
      <w:r>
        <w:t>F</w:t>
      </w:r>
      <w:r w:rsidR="000A628D">
        <w:t xml:space="preserve">rom the </w:t>
      </w:r>
      <w:r>
        <w:t xml:space="preserve">existing 3GPP </w:t>
      </w:r>
      <w:r w:rsidR="000A628D">
        <w:t xml:space="preserve">band n96 perspective, all frequencies in the range of 6.425-7.125GHz are considered as in-band with the blocker level of -56 and -44dBm. However, if a new band is defined, then according to the existing 3GPP requirements the 6.425-7.125GHz frequency range will be regarded as out-of-band with the blocker level of -30 and -20dBm. </w:t>
      </w:r>
      <w:r w:rsidR="00F508DF">
        <w:t xml:space="preserve">As discussed during the previous RAN WG4 and RAN plenary meetings, </w:t>
      </w:r>
      <w:r>
        <w:t>introduction of a new band and the associated blocking requirements should account for the fact that the same UE hardware can be used.</w:t>
      </w:r>
      <w:r w:rsidR="00492505">
        <w:t xml:space="preserve"> </w:t>
      </w:r>
      <w:r w:rsidR="00CE704D">
        <w:t xml:space="preserve"> </w:t>
      </w:r>
      <w:r w:rsidR="00346014">
        <w:t>Thus, t</w:t>
      </w:r>
      <w:r w:rsidR="000402ED">
        <w:t xml:space="preserve">he definition of out-of-band blocking requirements for </w:t>
      </w:r>
      <w:r w:rsidR="000402ED" w:rsidRPr="005F4137">
        <w:rPr>
          <w:i/>
          <w:iCs/>
        </w:rPr>
        <w:t>a new band</w:t>
      </w:r>
      <w:r w:rsidR="000402ED">
        <w:t xml:space="preserve"> can be based on the following principles:</w:t>
      </w:r>
    </w:p>
    <w:p w14:paraId="4186EB5C" w14:textId="1040A038" w:rsidR="000402ED" w:rsidRDefault="000402ED" w:rsidP="000402ED">
      <w:pPr>
        <w:pStyle w:val="B1"/>
      </w:pPr>
      <w:r>
        <w:lastRenderedPageBreak/>
        <w:t>a)</w:t>
      </w:r>
      <w:r>
        <w:tab/>
        <w:t>For frequencies below the lower edge of the band</w:t>
      </w:r>
      <w:r w:rsidR="00346014">
        <w:t>,</w:t>
      </w:r>
      <w:r>
        <w:t xml:space="preserve"> existing requirements are applied (same as for band n46 and n96).</w:t>
      </w:r>
    </w:p>
    <w:p w14:paraId="18678444" w14:textId="78CDC7FE" w:rsidR="000402ED" w:rsidRDefault="000402ED" w:rsidP="000402ED">
      <w:pPr>
        <w:pStyle w:val="B1"/>
      </w:pPr>
      <w:r>
        <w:t>b)</w:t>
      </w:r>
      <w:r>
        <w:tab/>
        <w:t xml:space="preserve">For frequencies above the band n96 upper edge, 7.125GHz, the existing requirement of -20dBm </w:t>
      </w:r>
      <w:r w:rsidR="0041192E">
        <w:t>is</w:t>
      </w:r>
      <w:r>
        <w:t xml:space="preserve"> applied</w:t>
      </w:r>
      <w:r w:rsidR="0041192E">
        <w:t xml:space="preserve"> (refer to Table 2.2-2 below)</w:t>
      </w:r>
      <w:r>
        <w:t>.</w:t>
      </w:r>
    </w:p>
    <w:p w14:paraId="7743EFA7" w14:textId="56A29A57" w:rsidR="0041192E" w:rsidRDefault="000402ED" w:rsidP="00C67D9F">
      <w:pPr>
        <w:pStyle w:val="B1"/>
      </w:pPr>
      <w:r>
        <w:t>c)</w:t>
      </w:r>
      <w:r>
        <w:tab/>
        <w:t xml:space="preserve">For frequencies between 6.425 and </w:t>
      </w:r>
      <w:r w:rsidR="005F4137">
        <w:t>7.125</w:t>
      </w:r>
      <w:r>
        <w:t>GHz</w:t>
      </w:r>
      <w:r w:rsidR="005F4137">
        <w:t xml:space="preserve"> the blocker level is set </w:t>
      </w:r>
      <w:r w:rsidR="005F4137" w:rsidRPr="0041192E">
        <w:t xml:space="preserve">to </w:t>
      </w:r>
      <w:r w:rsidR="00F27A71" w:rsidRPr="0041192E">
        <w:t>a value from the [-44</w:t>
      </w:r>
      <w:r w:rsidR="00EA56DE">
        <w:t>…</w:t>
      </w:r>
      <w:r w:rsidR="005F4137" w:rsidRPr="0041192E">
        <w:t>-30</w:t>
      </w:r>
      <w:r w:rsidR="00F27A71" w:rsidRPr="0041192E">
        <w:t>]</w:t>
      </w:r>
      <w:r w:rsidR="00EA56DE">
        <w:t xml:space="preserve"> </w:t>
      </w:r>
      <w:r w:rsidR="005F4137" w:rsidRPr="0041192E">
        <w:t>dBm</w:t>
      </w:r>
      <w:r w:rsidR="00F27A71">
        <w:t xml:space="preserve"> range</w:t>
      </w:r>
      <w:r w:rsidR="004802A8">
        <w:t xml:space="preserve"> based on the following reasons</w:t>
      </w:r>
      <w:r w:rsidR="0041192E">
        <w:t>:</w:t>
      </w:r>
    </w:p>
    <w:p w14:paraId="1E02A09A" w14:textId="6F69A502" w:rsidR="0041192E" w:rsidRDefault="0041192E" w:rsidP="0041192E">
      <w:pPr>
        <w:pStyle w:val="B2"/>
      </w:pPr>
      <w:r>
        <w:t>-</w:t>
      </w:r>
      <w:r>
        <w:tab/>
        <w:t>The lower bound of -44dB</w:t>
      </w:r>
      <w:r w:rsidR="00346014">
        <w:t>m</w:t>
      </w:r>
      <w:r>
        <w:t xml:space="preserve"> comes from the existing in-band blocking requirements of band </w:t>
      </w:r>
      <w:proofErr w:type="gramStart"/>
      <w:r>
        <w:t>n96;</w:t>
      </w:r>
      <w:proofErr w:type="gramEnd"/>
    </w:p>
    <w:p w14:paraId="43DAF3DD" w14:textId="77777777" w:rsidR="004802A8" w:rsidRDefault="0041192E" w:rsidP="0041192E">
      <w:pPr>
        <w:pStyle w:val="B2"/>
      </w:pPr>
      <w:r>
        <w:t>-</w:t>
      </w:r>
      <w:r>
        <w:tab/>
        <w:t>The upper bound of -30dBm is agreed by the TSG RAN WF</w:t>
      </w:r>
      <w:r w:rsidR="00346014">
        <w:t xml:space="preserve"> (and corresponds to Range 2 value</w:t>
      </w:r>
      <w:proofErr w:type="gramStart"/>
      <w:r w:rsidR="00346014">
        <w:t>)</w:t>
      </w:r>
      <w:r>
        <w:t>;</w:t>
      </w:r>
      <w:proofErr w:type="gramEnd"/>
    </w:p>
    <w:p w14:paraId="10BD7AB8" w14:textId="77777777" w:rsidR="004802A8" w:rsidRDefault="004802A8" w:rsidP="0041192E">
      <w:pPr>
        <w:pStyle w:val="B2"/>
      </w:pPr>
      <w:r>
        <w:t>-</w:t>
      </w:r>
      <w:r>
        <w:tab/>
        <w:t xml:space="preserve">It is possible to consider a set of increasing values starting from -44dBm to </w:t>
      </w:r>
      <w:proofErr w:type="spellStart"/>
      <w:r>
        <w:t>XdBm</w:t>
      </w:r>
      <w:proofErr w:type="spellEnd"/>
      <w:r>
        <w:t xml:space="preserve"> similar to existing Range 2 and Range </w:t>
      </w:r>
      <w:proofErr w:type="gramStart"/>
      <w:r>
        <w:t>3;</w:t>
      </w:r>
      <w:proofErr w:type="gramEnd"/>
    </w:p>
    <w:p w14:paraId="2E6367A4" w14:textId="09C42931" w:rsidR="00860195" w:rsidRDefault="004802A8" w:rsidP="0041192E">
      <w:pPr>
        <w:pStyle w:val="B2"/>
      </w:pPr>
      <w:r>
        <w:t>-</w:t>
      </w:r>
      <w:r>
        <w:tab/>
        <w:t>For the sake of specification simplicity and if acceptable</w:t>
      </w:r>
      <w:r w:rsidR="00B53A4D">
        <w:t>,</w:t>
      </w:r>
      <w:r>
        <w:t xml:space="preserve"> a single value of </w:t>
      </w:r>
      <w:proofErr w:type="spellStart"/>
      <w:r>
        <w:t>XdBm</w:t>
      </w:r>
      <w:proofErr w:type="spellEnd"/>
      <w:r>
        <w:t xml:space="preserve"> can be also considered for the whole </w:t>
      </w:r>
      <w:proofErr w:type="gramStart"/>
      <w:r>
        <w:t>range;</w:t>
      </w:r>
      <w:proofErr w:type="gramEnd"/>
      <w:r>
        <w:t xml:space="preserve">  </w:t>
      </w:r>
      <w:r w:rsidR="005F4137">
        <w:t xml:space="preserve"> </w:t>
      </w:r>
      <w:r w:rsidR="000402ED">
        <w:t xml:space="preserve">  </w:t>
      </w:r>
    </w:p>
    <w:p w14:paraId="1A7F91D6" w14:textId="77777777" w:rsidR="00B53A4D" w:rsidRDefault="00B53A4D" w:rsidP="0041192E">
      <w:pPr>
        <w:pStyle w:val="B2"/>
      </w:pPr>
      <w:r>
        <w:t>-</w:t>
      </w:r>
      <w:r>
        <w:tab/>
        <w:t xml:space="preserve">The upper bound of </w:t>
      </w:r>
      <w:proofErr w:type="spellStart"/>
      <w:r>
        <w:t>XdBm</w:t>
      </w:r>
      <w:proofErr w:type="spellEnd"/>
      <w:r>
        <w:t xml:space="preserve"> should be chosen accounting for the fact that the same UE RF hardware is assumed for both band n96 and a new band, and thus it is not likely the case that all UEs will be able to meet the -30dBm </w:t>
      </w:r>
      <w:proofErr w:type="gramStart"/>
      <w:r>
        <w:t>target;</w:t>
      </w:r>
      <w:proofErr w:type="gramEnd"/>
    </w:p>
    <w:p w14:paraId="456D045B" w14:textId="2C8B182A" w:rsidR="00B53A4D" w:rsidRDefault="00B53A4D" w:rsidP="0041192E">
      <w:pPr>
        <w:pStyle w:val="B2"/>
      </w:pPr>
      <w:r>
        <w:t>-</w:t>
      </w:r>
      <w:r>
        <w:tab/>
        <w:t xml:space="preserve">Accounting for the implementation margins, it is more realistic to assume a value from [-39…-36] dBm range. </w:t>
      </w:r>
    </w:p>
    <w:p w14:paraId="66BDF44C" w14:textId="59E4E1E9" w:rsidR="00C67D9F" w:rsidRDefault="00C67D9F" w:rsidP="00322AC1"/>
    <w:p w14:paraId="6AF1FED3" w14:textId="0FB6AEFE" w:rsidR="008F0CA4" w:rsidRDefault="00B44486" w:rsidP="008F0CA4">
      <w:pPr>
        <w:pStyle w:val="TH"/>
      </w:pPr>
      <w:r>
        <w:t xml:space="preserve">Table 2.2-2: </w:t>
      </w:r>
      <w:r w:rsidR="0041192E">
        <w:t>Out</w:t>
      </w:r>
      <w:r w:rsidR="008F0CA4" w:rsidRPr="00A1115A">
        <w:t xml:space="preserve"> of-band blocking for shared access bands</w:t>
      </w:r>
      <w:r>
        <w:t xml:space="preserve"> (based on </w:t>
      </w:r>
      <w:r w:rsidRPr="00A1115A">
        <w:t>Table 7.6F.3.1-2</w:t>
      </w:r>
      <w:r>
        <w:t xml:space="preserve"> from TS 38.101-1)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8F0CA4" w:rsidRPr="00A1115A" w14:paraId="3B002699" w14:textId="77777777" w:rsidTr="008854B9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708032E8" w14:textId="77777777" w:rsidR="008F0CA4" w:rsidRPr="00A1115A" w:rsidRDefault="008F0CA4" w:rsidP="008854B9">
            <w:pPr>
              <w:pStyle w:val="TAH"/>
            </w:pPr>
            <w:r w:rsidRPr="00A1115A">
              <w:t>Operating band</w:t>
            </w:r>
          </w:p>
        </w:tc>
        <w:tc>
          <w:tcPr>
            <w:tcW w:w="1487" w:type="dxa"/>
            <w:shd w:val="clear" w:color="auto" w:fill="auto"/>
          </w:tcPr>
          <w:p w14:paraId="012DD83C" w14:textId="77777777" w:rsidR="008F0CA4" w:rsidRPr="00A1115A" w:rsidRDefault="008F0CA4" w:rsidP="008854B9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56CD2347" w14:textId="77777777" w:rsidR="008F0CA4" w:rsidRPr="00A1115A" w:rsidRDefault="008F0CA4" w:rsidP="008854B9">
            <w:pPr>
              <w:pStyle w:val="TAH"/>
            </w:pPr>
            <w:r w:rsidRPr="00A1115A">
              <w:t>Unit</w:t>
            </w:r>
          </w:p>
        </w:tc>
        <w:tc>
          <w:tcPr>
            <w:tcW w:w="1938" w:type="dxa"/>
          </w:tcPr>
          <w:p w14:paraId="16CF3E74" w14:textId="77777777" w:rsidR="008F0CA4" w:rsidRPr="00A1115A" w:rsidRDefault="008F0CA4" w:rsidP="008854B9">
            <w:pPr>
              <w:pStyle w:val="TAH"/>
            </w:pPr>
            <w:r w:rsidRPr="00A1115A">
              <w:t>Range1</w:t>
            </w:r>
          </w:p>
        </w:tc>
        <w:tc>
          <w:tcPr>
            <w:tcW w:w="1938" w:type="dxa"/>
          </w:tcPr>
          <w:p w14:paraId="279B970C" w14:textId="77777777" w:rsidR="008F0CA4" w:rsidRPr="00A1115A" w:rsidRDefault="008F0CA4" w:rsidP="008854B9">
            <w:pPr>
              <w:pStyle w:val="TAH"/>
            </w:pPr>
            <w:r w:rsidRPr="00A1115A">
              <w:t>Range 2</w:t>
            </w:r>
          </w:p>
        </w:tc>
        <w:tc>
          <w:tcPr>
            <w:tcW w:w="1938" w:type="dxa"/>
          </w:tcPr>
          <w:p w14:paraId="16FE75F6" w14:textId="77777777" w:rsidR="008F0CA4" w:rsidRPr="00A1115A" w:rsidRDefault="008F0CA4" w:rsidP="008854B9">
            <w:pPr>
              <w:pStyle w:val="TAH"/>
            </w:pPr>
            <w:r w:rsidRPr="00A1115A">
              <w:t>Range 3</w:t>
            </w:r>
          </w:p>
        </w:tc>
      </w:tr>
      <w:tr w:rsidR="008F0CA4" w:rsidRPr="00A1115A" w14:paraId="726967D2" w14:textId="77777777" w:rsidTr="008854B9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0FD59952" w14:textId="77777777" w:rsidR="008F0CA4" w:rsidRPr="00A1115A" w:rsidRDefault="008F0CA4" w:rsidP="008854B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10679B2F" w14:textId="77777777" w:rsidR="008F0CA4" w:rsidRPr="00A1115A" w:rsidRDefault="008F0CA4" w:rsidP="008854B9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71B91CFC" w14:textId="77777777" w:rsidR="008F0CA4" w:rsidRPr="00A1115A" w:rsidRDefault="008F0CA4" w:rsidP="008854B9">
            <w:pPr>
              <w:pStyle w:val="TAC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dBm</w:t>
            </w:r>
            <w:proofErr w:type="spellEnd"/>
          </w:p>
        </w:tc>
        <w:tc>
          <w:tcPr>
            <w:tcW w:w="1938" w:type="dxa"/>
            <w:vAlign w:val="center"/>
          </w:tcPr>
          <w:p w14:paraId="6599D140" w14:textId="77777777" w:rsidR="008F0CA4" w:rsidRPr="00A1115A" w:rsidRDefault="008F0CA4" w:rsidP="008854B9">
            <w:pPr>
              <w:pStyle w:val="TAC"/>
            </w:pPr>
            <w:r w:rsidRPr="00A1115A">
              <w:t>-44</w:t>
            </w:r>
          </w:p>
        </w:tc>
        <w:tc>
          <w:tcPr>
            <w:tcW w:w="1938" w:type="dxa"/>
            <w:vAlign w:val="center"/>
          </w:tcPr>
          <w:p w14:paraId="58FD7F0E" w14:textId="77777777" w:rsidR="008F0CA4" w:rsidRPr="00A1115A" w:rsidRDefault="008F0CA4" w:rsidP="008854B9">
            <w:pPr>
              <w:pStyle w:val="TAC"/>
            </w:pPr>
            <w:r w:rsidRPr="00A1115A">
              <w:t>-30</w:t>
            </w:r>
          </w:p>
        </w:tc>
        <w:tc>
          <w:tcPr>
            <w:tcW w:w="1938" w:type="dxa"/>
            <w:vAlign w:val="center"/>
          </w:tcPr>
          <w:p w14:paraId="10003121" w14:textId="77777777" w:rsidR="008F0CA4" w:rsidRPr="00A1115A" w:rsidRDefault="008F0CA4" w:rsidP="008854B9">
            <w:pPr>
              <w:pStyle w:val="TAC"/>
            </w:pPr>
            <w:r w:rsidRPr="00A1115A">
              <w:t>-15</w:t>
            </w:r>
          </w:p>
        </w:tc>
      </w:tr>
      <w:tr w:rsidR="008F0CA4" w:rsidRPr="00A1115A" w14:paraId="3C55CAD0" w14:textId="77777777" w:rsidTr="008854B9">
        <w:trPr>
          <w:jc w:val="center"/>
        </w:trPr>
        <w:tc>
          <w:tcPr>
            <w:tcW w:w="1106" w:type="dxa"/>
          </w:tcPr>
          <w:p w14:paraId="50C0E344" w14:textId="77777777" w:rsidR="008F0CA4" w:rsidRPr="00A1115A" w:rsidRDefault="008F0CA4" w:rsidP="008854B9">
            <w:pPr>
              <w:pStyle w:val="TAL"/>
            </w:pPr>
            <w:r w:rsidRPr="00A1115A">
              <w:t>n46</w:t>
            </w:r>
            <w:r w:rsidRPr="00A1115A">
              <w:rPr>
                <w:lang w:val="sv-SE"/>
              </w:rPr>
              <w:t>, n96</w:t>
            </w:r>
          </w:p>
        </w:tc>
        <w:tc>
          <w:tcPr>
            <w:tcW w:w="1487" w:type="dxa"/>
            <w:shd w:val="clear" w:color="auto" w:fill="auto"/>
          </w:tcPr>
          <w:p w14:paraId="12DB8AD6" w14:textId="77777777" w:rsidR="008F0CA4" w:rsidRPr="00A1115A" w:rsidRDefault="008F0CA4" w:rsidP="008854B9">
            <w:pPr>
              <w:pStyle w:val="TAL"/>
              <w:rPr>
                <w:lang w:val="sv-SE"/>
              </w:rPr>
            </w:pPr>
            <w:proofErr w:type="spellStart"/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proofErr w:type="spellEnd"/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0B69F323" w14:textId="77777777" w:rsidR="008F0CA4" w:rsidRPr="00A1115A" w:rsidRDefault="008F0CA4" w:rsidP="008854B9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7AA12C73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14333476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-200 &lt;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≤    -3*CBW</w:t>
            </w:r>
          </w:p>
          <w:p w14:paraId="0B704FF0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6EB75F16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3*CBW ≤ f –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0BC7B1FA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200,3*CBW)</w:t>
            </w:r>
          </w:p>
          <w:p w14:paraId="0703755A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2AB9B3A5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                  +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200,3*CBW)</w:t>
            </w:r>
          </w:p>
          <w:p w14:paraId="312D9264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f ≤ 12750</w:t>
            </w:r>
          </w:p>
        </w:tc>
      </w:tr>
      <w:tr w:rsidR="00C67B8D" w:rsidRPr="00A1115A" w14:paraId="3677EAA7" w14:textId="77777777" w:rsidTr="008854B9">
        <w:trPr>
          <w:jc w:val="center"/>
        </w:trPr>
        <w:tc>
          <w:tcPr>
            <w:tcW w:w="9206" w:type="dxa"/>
            <w:gridSpan w:val="6"/>
          </w:tcPr>
          <w:p w14:paraId="42526827" w14:textId="77777777" w:rsidR="00C67B8D" w:rsidRPr="00A1115A" w:rsidRDefault="00C67B8D" w:rsidP="00C67B8D">
            <w:pPr>
              <w:pStyle w:val="TAN"/>
            </w:pPr>
            <w:r w:rsidRPr="00A1115A">
              <w:t>NOTE 1:</w:t>
            </w:r>
            <w:r w:rsidRPr="00A1115A">
              <w:tab/>
              <w:t>The power level 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</w:t>
            </w:r>
            <w:r w:rsidRPr="0041192E">
              <w:rPr>
                <w:highlight w:val="yellow"/>
              </w:rPr>
              <w:t xml:space="preserve">-20 dBm for </w:t>
            </w:r>
            <w:proofErr w:type="spellStart"/>
            <w:r w:rsidRPr="0041192E">
              <w:rPr>
                <w:highlight w:val="yellow"/>
              </w:rPr>
              <w:t>F</w:t>
            </w:r>
            <w:r w:rsidRPr="0041192E">
              <w:rPr>
                <w:highlight w:val="yellow"/>
                <w:vertAlign w:val="subscript"/>
              </w:rPr>
              <w:t>Interferer</w:t>
            </w:r>
            <w:proofErr w:type="spellEnd"/>
            <w:r w:rsidRPr="0041192E">
              <w:rPr>
                <w:highlight w:val="yellow"/>
              </w:rPr>
              <w:t xml:space="preserve"> &gt; 42</w:t>
            </w:r>
            <w:r w:rsidRPr="0041192E">
              <w:rPr>
                <w:rFonts w:hint="eastAsia"/>
                <w:highlight w:val="yellow"/>
                <w:lang w:eastAsia="zh-CN"/>
              </w:rPr>
              <w:t>00</w:t>
            </w:r>
            <w:r w:rsidRPr="0041192E">
              <w:rPr>
                <w:highlight w:val="yellow"/>
              </w:rPr>
              <w:t xml:space="preserve"> </w:t>
            </w:r>
            <w:proofErr w:type="spellStart"/>
            <w:r w:rsidRPr="0041192E">
              <w:rPr>
                <w:highlight w:val="yellow"/>
              </w:rPr>
              <w:t>MHz</w:t>
            </w:r>
            <w:r w:rsidRPr="00A1115A">
              <w:t>.</w:t>
            </w:r>
            <w:proofErr w:type="spellEnd"/>
          </w:p>
          <w:p w14:paraId="6E726ACB" w14:textId="77777777" w:rsidR="00C67B8D" w:rsidRPr="00A1115A" w:rsidRDefault="00C67B8D" w:rsidP="00C67B8D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r w:rsidRPr="00A1115A">
              <w:t>CBW denotes the channel bandwidth of the wanted signal</w:t>
            </w:r>
          </w:p>
        </w:tc>
      </w:tr>
    </w:tbl>
    <w:p w14:paraId="10E44C55" w14:textId="176E93EA" w:rsidR="008F0CA4" w:rsidRDefault="008F0CA4" w:rsidP="0089186D"/>
    <w:p w14:paraId="082D30CF" w14:textId="034617B1" w:rsidR="008F0CA4" w:rsidRDefault="00F21DF2" w:rsidP="0089186D">
      <w:r>
        <w:t xml:space="preserve">Similar out-of-band blocking requirements are also defined for the case when several contiguous carriers are aggregated within the same shared access band. The general logic is </w:t>
      </w:r>
      <w:proofErr w:type="gramStart"/>
      <w:r>
        <w:t>similar to</w:t>
      </w:r>
      <w:proofErr w:type="gramEnd"/>
      <w:r>
        <w:t xml:space="preserve"> requirements in Table 2.2-2, but the total aggregated channel bandwidth is assumed instead of the individual carrier bandwidth. However, there are no CA requirements for the 3GPP band n96</w:t>
      </w:r>
      <w:r w:rsidR="000E5CE3">
        <w:t>.</w:t>
      </w:r>
      <w:r>
        <w:t xml:space="preserve"> </w:t>
      </w:r>
      <w:r w:rsidR="000E5CE3">
        <w:t>T</w:t>
      </w:r>
      <w:r>
        <w:t>hus</w:t>
      </w:r>
      <w:r w:rsidR="004802A8">
        <w:t>,</w:t>
      </w:r>
      <w:r>
        <w:t xml:space="preserve"> it should be discussed whether </w:t>
      </w:r>
      <w:r w:rsidR="000E5CE3">
        <w:t xml:space="preserve">new band </w:t>
      </w:r>
      <w:r>
        <w:t xml:space="preserve">out-of-band CA blocking requirements are discussed in the context of the corresponding requirements </w:t>
      </w:r>
      <w:r w:rsidR="000E5CE3">
        <w:t xml:space="preserve">for band n96 or both bands are postponed to the maintenance phase. </w:t>
      </w:r>
      <w:r>
        <w:t xml:space="preserve"> </w:t>
      </w:r>
    </w:p>
    <w:p w14:paraId="18A1B83D" w14:textId="6CCE9422" w:rsidR="008F0CA4" w:rsidRPr="00F21DF2" w:rsidRDefault="00F21DF2" w:rsidP="00F21DF2">
      <w:pPr>
        <w:pStyle w:val="TH"/>
      </w:pPr>
      <w:r>
        <w:lastRenderedPageBreak/>
        <w:t>Table 2.2-3: O</w:t>
      </w:r>
      <w:r w:rsidRPr="00A1115A">
        <w:t>ut of-band blocking for shared access bands</w:t>
      </w:r>
      <w:r>
        <w:t xml:space="preserve"> and contiguous CA (based on </w:t>
      </w:r>
      <w:r w:rsidRPr="00A1115A">
        <w:t xml:space="preserve">Table </w:t>
      </w:r>
      <w:proofErr w:type="spellStart"/>
      <w:r w:rsidRPr="00A1115A">
        <w:rPr>
          <w:rFonts w:cs="Arial"/>
        </w:rPr>
        <w:t>Table</w:t>
      </w:r>
      <w:proofErr w:type="spellEnd"/>
      <w:r w:rsidRPr="00A1115A">
        <w:rPr>
          <w:rFonts w:cs="Arial"/>
        </w:rPr>
        <w:t xml:space="preserve"> 7.6F.3.2-2</w:t>
      </w:r>
      <w:r>
        <w:rPr>
          <w:rFonts w:cs="Arial"/>
        </w:rPr>
        <w:t xml:space="preserve"> </w:t>
      </w:r>
      <w:r>
        <w:t>from TS 38.101-1)</w:t>
      </w:r>
    </w:p>
    <w:tbl>
      <w:tblPr>
        <w:tblW w:w="943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523"/>
        <w:gridCol w:w="1984"/>
        <w:gridCol w:w="2694"/>
      </w:tblGrid>
      <w:tr w:rsidR="008F0CA4" w:rsidRPr="00A1115A" w14:paraId="1F52E997" w14:textId="77777777" w:rsidTr="008854B9">
        <w:trPr>
          <w:trHeight w:val="174"/>
        </w:trPr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0F25B4A9" w14:textId="77777777" w:rsidR="008F0CA4" w:rsidRPr="00A1115A" w:rsidRDefault="008F0CA4" w:rsidP="008854B9">
            <w:pPr>
              <w:pStyle w:val="TAH"/>
            </w:pPr>
            <w:r w:rsidRPr="00A1115A">
              <w:t>Operating band</w:t>
            </w:r>
          </w:p>
        </w:tc>
        <w:tc>
          <w:tcPr>
            <w:tcW w:w="1350" w:type="dxa"/>
            <w:shd w:val="clear" w:color="auto" w:fill="auto"/>
          </w:tcPr>
          <w:p w14:paraId="34906939" w14:textId="77777777" w:rsidR="008F0CA4" w:rsidRPr="00A1115A" w:rsidRDefault="008F0CA4" w:rsidP="008854B9">
            <w:pPr>
              <w:pStyle w:val="TAH"/>
            </w:pPr>
            <w:r w:rsidRPr="00A1115A">
              <w:t>Parameter</w:t>
            </w:r>
          </w:p>
        </w:tc>
        <w:tc>
          <w:tcPr>
            <w:tcW w:w="810" w:type="dxa"/>
          </w:tcPr>
          <w:p w14:paraId="23218188" w14:textId="77777777" w:rsidR="008F0CA4" w:rsidRPr="00A1115A" w:rsidRDefault="008F0CA4" w:rsidP="008854B9">
            <w:pPr>
              <w:pStyle w:val="TAH"/>
            </w:pPr>
            <w:r w:rsidRPr="00A1115A">
              <w:t>Unit</w:t>
            </w:r>
          </w:p>
        </w:tc>
        <w:tc>
          <w:tcPr>
            <w:tcW w:w="1523" w:type="dxa"/>
          </w:tcPr>
          <w:p w14:paraId="5772FF5E" w14:textId="77777777" w:rsidR="008F0CA4" w:rsidRPr="00A1115A" w:rsidRDefault="008F0CA4" w:rsidP="008854B9">
            <w:pPr>
              <w:pStyle w:val="TAH"/>
            </w:pPr>
            <w:r w:rsidRPr="00A1115A">
              <w:t>Range1</w:t>
            </w:r>
          </w:p>
        </w:tc>
        <w:tc>
          <w:tcPr>
            <w:tcW w:w="1984" w:type="dxa"/>
          </w:tcPr>
          <w:p w14:paraId="71BBA57E" w14:textId="77777777" w:rsidR="008F0CA4" w:rsidRPr="00A1115A" w:rsidRDefault="008F0CA4" w:rsidP="008854B9">
            <w:pPr>
              <w:pStyle w:val="TAH"/>
            </w:pPr>
            <w:r w:rsidRPr="00A1115A">
              <w:t>Range 2</w:t>
            </w:r>
          </w:p>
        </w:tc>
        <w:tc>
          <w:tcPr>
            <w:tcW w:w="2694" w:type="dxa"/>
          </w:tcPr>
          <w:p w14:paraId="46C8C5A3" w14:textId="77777777" w:rsidR="008F0CA4" w:rsidRPr="00A1115A" w:rsidRDefault="008F0CA4" w:rsidP="008854B9">
            <w:pPr>
              <w:pStyle w:val="TAH"/>
            </w:pPr>
            <w:r w:rsidRPr="00A1115A">
              <w:t>Range 3</w:t>
            </w:r>
          </w:p>
        </w:tc>
      </w:tr>
      <w:tr w:rsidR="008F0CA4" w:rsidRPr="00A1115A" w14:paraId="4C059252" w14:textId="77777777" w:rsidTr="008854B9">
        <w:trPr>
          <w:trHeight w:val="187"/>
        </w:trPr>
        <w:tc>
          <w:tcPr>
            <w:tcW w:w="1075" w:type="dxa"/>
            <w:tcBorders>
              <w:top w:val="nil"/>
            </w:tcBorders>
            <w:shd w:val="clear" w:color="auto" w:fill="auto"/>
          </w:tcPr>
          <w:p w14:paraId="4AD8047F" w14:textId="77777777" w:rsidR="008F0CA4" w:rsidRPr="00A1115A" w:rsidRDefault="008F0CA4" w:rsidP="008854B9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5C315048" w14:textId="77777777" w:rsidR="008F0CA4" w:rsidRPr="00A1115A" w:rsidRDefault="008F0CA4" w:rsidP="008854B9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A1115A">
              <w:rPr>
                <w:rFonts w:cs="Arial"/>
                <w:lang w:val="sv-SE"/>
              </w:rPr>
              <w:t>P</w:t>
            </w:r>
            <w:r w:rsidRPr="00A1115A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810" w:type="dxa"/>
          </w:tcPr>
          <w:p w14:paraId="6AE1B352" w14:textId="77777777" w:rsidR="008F0CA4" w:rsidRPr="00A1115A" w:rsidRDefault="008F0CA4" w:rsidP="008854B9">
            <w:pPr>
              <w:pStyle w:val="TAC"/>
              <w:rPr>
                <w:rFonts w:cs="Arial"/>
                <w:lang w:val="sv-SE"/>
              </w:rPr>
            </w:pPr>
            <w:proofErr w:type="spellStart"/>
            <w:r w:rsidRPr="00A1115A">
              <w:rPr>
                <w:rFonts w:cs="Arial"/>
                <w:lang w:val="sv-SE"/>
              </w:rPr>
              <w:t>dBm</w:t>
            </w:r>
            <w:proofErr w:type="spellEnd"/>
          </w:p>
        </w:tc>
        <w:tc>
          <w:tcPr>
            <w:tcW w:w="1523" w:type="dxa"/>
            <w:vAlign w:val="center"/>
          </w:tcPr>
          <w:p w14:paraId="6FA93078" w14:textId="77777777" w:rsidR="008F0CA4" w:rsidRPr="00A1115A" w:rsidRDefault="008F0CA4" w:rsidP="008854B9">
            <w:pPr>
              <w:pStyle w:val="TAC"/>
              <w:rPr>
                <w:rFonts w:cs="Arial"/>
                <w:lang w:eastAsia="ja-JP"/>
              </w:rPr>
            </w:pPr>
            <w:r w:rsidRPr="00A1115A">
              <w:rPr>
                <w:rFonts w:cs="Arial"/>
                <w:lang w:eastAsia="ja-JP"/>
              </w:rPr>
              <w:t>-45</w:t>
            </w:r>
          </w:p>
        </w:tc>
        <w:tc>
          <w:tcPr>
            <w:tcW w:w="1984" w:type="dxa"/>
            <w:vAlign w:val="center"/>
          </w:tcPr>
          <w:p w14:paraId="48B56A26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-30</w:t>
            </w:r>
          </w:p>
        </w:tc>
        <w:tc>
          <w:tcPr>
            <w:tcW w:w="2694" w:type="dxa"/>
            <w:vAlign w:val="center"/>
          </w:tcPr>
          <w:p w14:paraId="72B605B3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-15</w:t>
            </w:r>
          </w:p>
        </w:tc>
      </w:tr>
      <w:tr w:rsidR="008F0CA4" w:rsidRPr="00A1115A" w14:paraId="58DD317B" w14:textId="77777777" w:rsidTr="008854B9">
        <w:trPr>
          <w:trHeight w:val="1037"/>
        </w:trPr>
        <w:tc>
          <w:tcPr>
            <w:tcW w:w="1075" w:type="dxa"/>
          </w:tcPr>
          <w:p w14:paraId="0CCB3C05" w14:textId="77777777" w:rsidR="008F0CA4" w:rsidRPr="00A1115A" w:rsidRDefault="008F0CA4" w:rsidP="008854B9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n46</w:t>
            </w:r>
          </w:p>
        </w:tc>
        <w:tc>
          <w:tcPr>
            <w:tcW w:w="1350" w:type="dxa"/>
            <w:shd w:val="clear" w:color="auto" w:fill="auto"/>
          </w:tcPr>
          <w:p w14:paraId="6BCA3254" w14:textId="77777777" w:rsidR="008F0CA4" w:rsidRPr="00A1115A" w:rsidRDefault="008F0CA4" w:rsidP="008854B9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A1115A">
              <w:rPr>
                <w:rFonts w:cs="Arial"/>
                <w:lang w:val="sv-SE"/>
              </w:rPr>
              <w:t>F</w:t>
            </w:r>
            <w:r w:rsidRPr="00A1115A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A1115A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46F9A84B" w14:textId="77777777" w:rsidR="008F0CA4" w:rsidRPr="00A1115A" w:rsidRDefault="008F0CA4" w:rsidP="008854B9">
            <w:pPr>
              <w:pStyle w:val="TAC"/>
              <w:rPr>
                <w:rFonts w:cs="Arial"/>
                <w:lang w:val="sv-SE"/>
              </w:rPr>
            </w:pPr>
            <w:r w:rsidRPr="00A1115A">
              <w:rPr>
                <w:rFonts w:cs="Arial"/>
                <w:lang w:val="sv-SE"/>
              </w:rPr>
              <w:t>MHz</w:t>
            </w:r>
          </w:p>
        </w:tc>
        <w:tc>
          <w:tcPr>
            <w:tcW w:w="1523" w:type="dxa"/>
            <w:vAlign w:val="center"/>
          </w:tcPr>
          <w:p w14:paraId="72BA0EBF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1984" w:type="dxa"/>
            <w:vAlign w:val="center"/>
          </w:tcPr>
          <w:p w14:paraId="66D4BCDB" w14:textId="77777777" w:rsidR="008F0CA4" w:rsidRPr="00A1115A" w:rsidRDefault="008F0CA4" w:rsidP="008854B9">
            <w:pPr>
              <w:pStyle w:val="TAC"/>
            </w:pPr>
            <w:r w:rsidRPr="00A1115A">
              <w:t xml:space="preserve">-200 &lt; f –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≤ -3*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Channel_CA</w:t>
            </w:r>
            <w:proofErr w:type="spellEnd"/>
          </w:p>
          <w:p w14:paraId="0A5E06FC" w14:textId="77777777" w:rsidR="008F0CA4" w:rsidRPr="00A1115A" w:rsidRDefault="008F0CA4" w:rsidP="008854B9">
            <w:pPr>
              <w:pStyle w:val="TAC"/>
            </w:pPr>
            <w:r w:rsidRPr="00A1115A">
              <w:t>or</w:t>
            </w:r>
          </w:p>
          <w:p w14:paraId="543EBAD3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t>3*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Channel_CA</w:t>
            </w:r>
            <w:proofErr w:type="spellEnd"/>
            <w:r w:rsidRPr="00A1115A">
              <w:t xml:space="preserve"> ≤ f –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  <w:r w:rsidRPr="00A1115A">
              <w:t xml:space="preserve"> &lt; 200</w:t>
            </w:r>
          </w:p>
        </w:tc>
        <w:tc>
          <w:tcPr>
            <w:tcW w:w="2694" w:type="dxa"/>
            <w:vAlign w:val="center"/>
          </w:tcPr>
          <w:p w14:paraId="05922339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1 ≤ f ≤ </w:t>
            </w: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DL_low</w:t>
            </w:r>
            <w:proofErr w:type="spellEnd"/>
            <w:r w:rsidRPr="00A1115A">
              <w:rPr>
                <w:rFonts w:cs="Arial"/>
              </w:rPr>
              <w:t xml:space="preserve"> –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200,3*</w:t>
            </w:r>
            <w:proofErr w:type="spellStart"/>
            <w:r w:rsidRPr="00A1115A">
              <w:rPr>
                <w:rFonts w:cs="Arial"/>
              </w:rPr>
              <w:t>BW</w:t>
            </w:r>
            <w:r w:rsidRPr="00A1115A">
              <w:rPr>
                <w:rFonts w:cs="Arial"/>
                <w:vertAlign w:val="subscript"/>
              </w:rPr>
              <w:t>Channel_CA</w:t>
            </w:r>
            <w:proofErr w:type="spellEnd"/>
            <w:r w:rsidRPr="00A1115A">
              <w:rPr>
                <w:rFonts w:cs="Arial"/>
              </w:rPr>
              <w:t>)</w:t>
            </w:r>
          </w:p>
          <w:p w14:paraId="525DEAC4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78044FB8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proofErr w:type="spellStart"/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proofErr w:type="spellEnd"/>
            <w:r w:rsidRPr="00A1115A">
              <w:rPr>
                <w:rFonts w:cs="Arial"/>
              </w:rPr>
              <w:t xml:space="preserve"> + </w:t>
            </w:r>
            <w:proofErr w:type="gramStart"/>
            <w:r w:rsidRPr="00A1115A">
              <w:rPr>
                <w:rFonts w:cs="Arial"/>
              </w:rPr>
              <w:t>MAX(</w:t>
            </w:r>
            <w:proofErr w:type="gramEnd"/>
            <w:r w:rsidRPr="00A1115A">
              <w:rPr>
                <w:rFonts w:cs="Arial"/>
              </w:rPr>
              <w:t>200,3*</w:t>
            </w:r>
            <w:proofErr w:type="spellStart"/>
            <w:r w:rsidRPr="00A1115A">
              <w:rPr>
                <w:rFonts w:cs="Arial"/>
              </w:rPr>
              <w:t>BW</w:t>
            </w:r>
            <w:r w:rsidRPr="00A1115A">
              <w:rPr>
                <w:rFonts w:cs="Arial"/>
                <w:vertAlign w:val="subscript"/>
              </w:rPr>
              <w:t>Channel_CA</w:t>
            </w:r>
            <w:proofErr w:type="spellEnd"/>
            <w:r w:rsidRPr="00A1115A">
              <w:rPr>
                <w:rFonts w:cs="Arial"/>
              </w:rPr>
              <w:t>)</w:t>
            </w:r>
          </w:p>
          <w:p w14:paraId="587342F9" w14:textId="77777777" w:rsidR="008F0CA4" w:rsidRPr="00A1115A" w:rsidRDefault="008F0CA4" w:rsidP="008854B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f ≤ 12750</w:t>
            </w:r>
          </w:p>
        </w:tc>
      </w:tr>
      <w:tr w:rsidR="008F0CA4" w:rsidRPr="00A1115A" w14:paraId="405EF54D" w14:textId="77777777" w:rsidTr="008854B9">
        <w:trPr>
          <w:trHeight w:val="70"/>
        </w:trPr>
        <w:tc>
          <w:tcPr>
            <w:tcW w:w="9436" w:type="dxa"/>
            <w:gridSpan w:val="6"/>
          </w:tcPr>
          <w:p w14:paraId="38C03285" w14:textId="77777777" w:rsidR="008F0CA4" w:rsidRPr="00A1115A" w:rsidRDefault="008F0CA4" w:rsidP="008854B9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The power level </w:t>
            </w:r>
            <w:r w:rsidRPr="00A1115A">
              <w:t>of the interferer 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) for Range 3 shall be modified to -20 dBm, for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&gt; 4200 </w:t>
            </w:r>
            <w:proofErr w:type="spellStart"/>
            <w:r w:rsidRPr="00A1115A">
              <w:t>MHz.</w:t>
            </w:r>
            <w:proofErr w:type="spellEnd"/>
          </w:p>
        </w:tc>
      </w:tr>
    </w:tbl>
    <w:p w14:paraId="15F574C6" w14:textId="77777777" w:rsidR="008F0CA4" w:rsidRPr="00A1115A" w:rsidRDefault="008F0CA4" w:rsidP="008F0CA4"/>
    <w:p w14:paraId="3307222C" w14:textId="0402E6C7" w:rsidR="00322AC1" w:rsidRDefault="00322AC1" w:rsidP="0089186D">
      <w:r>
        <w:t xml:space="preserve"> </w:t>
      </w:r>
    </w:p>
    <w:p w14:paraId="66D669D7" w14:textId="1A24C012" w:rsidR="00930317" w:rsidRDefault="00271191" w:rsidP="0089186D">
      <w:pPr>
        <w:pStyle w:val="Proposal"/>
      </w:pPr>
      <w:bookmarkStart w:id="8" w:name="_Toc61304321"/>
      <w:bookmarkStart w:id="9" w:name="_Toc61304343"/>
      <w:bookmarkStart w:id="10" w:name="_Toc61460060"/>
      <w:bookmarkStart w:id="11" w:name="_Toc68101123"/>
      <w:bookmarkStart w:id="12" w:name="_Toc68165365"/>
      <w:bookmarkStart w:id="13" w:name="_Toc68262050"/>
      <w:bookmarkStart w:id="14" w:name="_Toc71032112"/>
      <w:bookmarkStart w:id="15" w:name="_Toc71032733"/>
      <w:bookmarkStart w:id="16" w:name="_Toc71212316"/>
      <w:bookmarkStart w:id="17" w:name="_Toc71669386"/>
      <w:bookmarkStart w:id="18" w:name="_Toc79074290"/>
      <w:bookmarkStart w:id="19" w:name="_Toc85542165"/>
      <w:bookmarkStart w:id="20" w:name="_Toc85620975"/>
      <w:bookmarkStart w:id="21" w:name="_Toc85817433"/>
      <w:bookmarkStart w:id="22" w:name="_Toc85834807"/>
      <w:r>
        <w:t>Proposal</w:t>
      </w:r>
      <w:r w:rsidR="00930317">
        <w:t xml:space="preserve"> 2a</w:t>
      </w:r>
      <w:r>
        <w:t>:</w:t>
      </w:r>
      <w:r>
        <w:tab/>
      </w:r>
      <w:r w:rsidR="00930317">
        <w:t xml:space="preserve">For frequencies above band n96 upper edge, new band </w:t>
      </w:r>
      <w:r w:rsidR="000E5CE3">
        <w:t xml:space="preserve">single carrier </w:t>
      </w:r>
      <w:r w:rsidR="00930317">
        <w:t>out-of-band blocker level is set to -20dBm</w:t>
      </w:r>
      <w: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B0D81F" w14:textId="71991506" w:rsidR="000E5CE3" w:rsidRDefault="00930317" w:rsidP="00930317">
      <w:pPr>
        <w:pStyle w:val="Proposal"/>
      </w:pPr>
      <w:bookmarkStart w:id="23" w:name="_Toc85542166"/>
      <w:bookmarkStart w:id="24" w:name="_Toc85620976"/>
      <w:bookmarkStart w:id="25" w:name="_Toc85817434"/>
      <w:bookmarkStart w:id="26" w:name="_Toc85834808"/>
      <w:r w:rsidRPr="00346014">
        <w:t>Proposal 2b:</w:t>
      </w:r>
      <w:r w:rsidRPr="00346014">
        <w:tab/>
        <w:t xml:space="preserve">For frequencies between 6.425 and 7.125GHz, </w:t>
      </w:r>
      <w:r w:rsidR="00B53A4D">
        <w:t xml:space="preserve">upper bound for the </w:t>
      </w:r>
      <w:r w:rsidRPr="00346014">
        <w:t xml:space="preserve">new band </w:t>
      </w:r>
      <w:r w:rsidR="000E5CE3" w:rsidRPr="00346014">
        <w:t xml:space="preserve">single carrier </w:t>
      </w:r>
      <w:r w:rsidRPr="00346014">
        <w:t xml:space="preserve">out-of-band blocker </w:t>
      </w:r>
      <w:r w:rsidR="00B53A4D">
        <w:t xml:space="preserve">level </w:t>
      </w:r>
      <w:r w:rsidRPr="00346014">
        <w:t xml:space="preserve">is set to </w:t>
      </w:r>
      <w:r w:rsidR="00B53A4D">
        <w:t xml:space="preserve">X dBm chosen from the </w:t>
      </w:r>
      <w:r w:rsidR="00F21DF2" w:rsidRPr="00346014">
        <w:t>[</w:t>
      </w:r>
      <w:r w:rsidRPr="00346014">
        <w:t>-</w:t>
      </w:r>
      <w:proofErr w:type="gramStart"/>
      <w:r w:rsidR="00F21DF2" w:rsidRPr="00346014">
        <w:t>44..</w:t>
      </w:r>
      <w:proofErr w:type="gramEnd"/>
      <w:r w:rsidR="00F21DF2" w:rsidRPr="00346014">
        <w:t>-</w:t>
      </w:r>
      <w:r w:rsidRPr="00346014">
        <w:t>30</w:t>
      </w:r>
      <w:r w:rsidR="00F21DF2" w:rsidRPr="00346014">
        <w:t>]</w:t>
      </w:r>
      <w:r w:rsidRPr="00346014">
        <w:t>dBm</w:t>
      </w:r>
      <w:r w:rsidR="00B53A4D">
        <w:t xml:space="preserve"> range</w:t>
      </w:r>
      <w:r w:rsidRPr="00346014">
        <w:t>.</w:t>
      </w:r>
      <w:bookmarkEnd w:id="23"/>
      <w:bookmarkEnd w:id="24"/>
      <w:bookmarkEnd w:id="25"/>
      <w:bookmarkEnd w:id="26"/>
      <w:r>
        <w:t xml:space="preserve"> </w:t>
      </w:r>
    </w:p>
    <w:p w14:paraId="4AA74914" w14:textId="74DFFE6E" w:rsidR="00930317" w:rsidRDefault="000E5CE3" w:rsidP="00930317">
      <w:pPr>
        <w:pStyle w:val="Proposal"/>
      </w:pPr>
      <w:bookmarkStart w:id="27" w:name="_Toc85620977"/>
      <w:bookmarkStart w:id="28" w:name="_Toc85817435"/>
      <w:bookmarkStart w:id="29" w:name="_Toc85834809"/>
      <w:r>
        <w:t>Proposal 2c:</w:t>
      </w:r>
      <w:r>
        <w:tab/>
        <w:t>Discuss further whether new band CA out-of-band blocking requirements are discussed together with the corresponding requirements for band n96 or the CA requirements for both bands are postponed to the maintenance phase.</w:t>
      </w:r>
      <w:bookmarkEnd w:id="27"/>
      <w:bookmarkEnd w:id="28"/>
      <w:bookmarkEnd w:id="29"/>
      <w:r w:rsidR="00930317">
        <w:t xml:space="preserve">  </w:t>
      </w:r>
    </w:p>
    <w:p w14:paraId="5E42064C" w14:textId="4FB827A9" w:rsidR="0077799A" w:rsidRDefault="00271191" w:rsidP="0089186D">
      <w:pPr>
        <w:pStyle w:val="Proposal"/>
      </w:pPr>
      <w:r>
        <w:t xml:space="preserve"> </w:t>
      </w:r>
      <w:r w:rsidR="00276891">
        <w:t xml:space="preserve"> </w:t>
      </w:r>
      <w:r w:rsidR="0011527E">
        <w:t xml:space="preserve"> </w:t>
      </w:r>
    </w:p>
    <w:p w14:paraId="67A71A71" w14:textId="77777777" w:rsidR="0089186D" w:rsidRDefault="0089186D" w:rsidP="0089186D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58695E8" w14:textId="67EF6D8C" w:rsidR="00F55949" w:rsidRDefault="00760E53" w:rsidP="00E72324">
      <w:r w:rsidRPr="00B504F5">
        <w:t xml:space="preserve">In this discussion paper we have </w:t>
      </w:r>
      <w:r w:rsidR="00B504F5">
        <w:t xml:space="preserve">presented our further considerations on the lower 6GHz band for the EU/CEPT region. As a summary of our paper, we suggest defining a new band as 5.925-6.425GHz to support other Region 1, 2 and 3 countries that define the lower 6GHz band for the license-exempt operation. Nevertheless, the EU/CEPT specific NS flags will be defined only for the </w:t>
      </w:r>
      <w:r w:rsidR="00B504F5">
        <w:rPr>
          <w:noProof/>
        </w:rPr>
        <w:t>5.945-6.425GHz</w:t>
      </w:r>
      <w:r w:rsidR="00B504F5">
        <w:rPr>
          <w:noProof/>
        </w:rPr>
        <w:t xml:space="preserve"> range. As for the locking requirements for the 6.425-7.125GHz range, a particular blocker level should be further discussed and chosen from the [-44…-30] dBm range accounting for the fact that the same UE hardware will be used to support both band n96 and a new band.</w:t>
      </w:r>
      <w:r w:rsidR="00B504F5">
        <w:t xml:space="preserve"> </w:t>
      </w:r>
    </w:p>
    <w:p w14:paraId="1A37E47A" w14:textId="77777777" w:rsidR="00F378A4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378A4">
        <w:rPr>
          <w:noProof/>
        </w:rPr>
        <w:t>Proposal 1a:</w:t>
      </w:r>
      <w:r w:rsidR="00F378A4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378A4">
        <w:rPr>
          <w:noProof/>
        </w:rPr>
        <w:t>A new band for unlicensed operation in the lower 6GHz band is defined as 5.925-6.425GHz.</w:t>
      </w:r>
    </w:p>
    <w:p w14:paraId="6D44CF7E" w14:textId="77777777" w:rsidR="00F378A4" w:rsidRDefault="00F378A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The EU/CEPT NS flag(s) will be explicitly limited to the 5.945-6.425GHz range.</w:t>
      </w:r>
    </w:p>
    <w:p w14:paraId="03D9174D" w14:textId="77777777" w:rsidR="00F378A4" w:rsidRDefault="00F378A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frequencies above band n96 upper edge, new band single carrier out-of-band blocker level is set to -20dBm.</w:t>
      </w:r>
    </w:p>
    <w:p w14:paraId="3A5FA8A2" w14:textId="77777777" w:rsidR="00F378A4" w:rsidRDefault="00F378A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frequencies between 6.425 and 7.125GHz, upper bound for the new band single carrier out-of-band blocker level is set to X dBm chosen from the [-44..-30]dBm range.</w:t>
      </w:r>
    </w:p>
    <w:p w14:paraId="02D52985" w14:textId="77777777" w:rsidR="00F378A4" w:rsidRDefault="00F378A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2c: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Discuss further whether new band CA out-of-band blocking requirements are discussed together with the corresponding requirements for band n96 or the CA requirements for both bands are postponed to the maintenance phase.</w:t>
      </w:r>
    </w:p>
    <w:p w14:paraId="05CC6F0A" w14:textId="674A7A0F" w:rsidR="005E69AE" w:rsidRDefault="0062595A" w:rsidP="00D94A4B">
      <w:pPr>
        <w:rPr>
          <w:b/>
          <w:bCs/>
        </w:rPr>
      </w:pPr>
      <w:r>
        <w:rPr>
          <w:b/>
          <w:bCs/>
        </w:rPr>
        <w:fldChar w:fldCharType="end"/>
      </w:r>
    </w:p>
    <w:p w14:paraId="2F39885D" w14:textId="31980836" w:rsidR="00B504F5" w:rsidRDefault="00B504F5" w:rsidP="00D94A4B">
      <w:pPr>
        <w:rPr>
          <w:b/>
          <w:bCs/>
        </w:rPr>
      </w:pPr>
    </w:p>
    <w:p w14:paraId="307FDE67" w14:textId="77777777" w:rsidR="00B504F5" w:rsidRDefault="00B504F5" w:rsidP="00D94A4B"/>
    <w:p w14:paraId="4D133CD8" w14:textId="38C1E41E" w:rsidR="00276EE4" w:rsidRPr="003A0483" w:rsidRDefault="00D94A4B" w:rsidP="00C27E2F">
      <w:pPr>
        <w:pStyle w:val="Heading1"/>
      </w:pPr>
      <w:r>
        <w:lastRenderedPageBreak/>
        <w:t>3</w:t>
      </w:r>
      <w:r w:rsidR="005E69AE">
        <w:tab/>
        <w:t>References</w:t>
      </w:r>
    </w:p>
    <w:p w14:paraId="731905A1" w14:textId="3ABD35E8" w:rsidR="005E69AE" w:rsidRDefault="00C27E2F" w:rsidP="00DB4EC0">
      <w:pPr>
        <w:pStyle w:val="EX"/>
      </w:pPr>
      <w:bookmarkStart w:id="30" w:name="_Ref61300565"/>
      <w:r w:rsidRPr="00C27E2F">
        <w:t>RP-1912926, "WID on NR-based Access to Unlicensed Spectrum", Qualcomm Inc.</w:t>
      </w:r>
      <w:bookmarkEnd w:id="30"/>
    </w:p>
    <w:p w14:paraId="6F3EA902" w14:textId="45BC7956" w:rsidR="009E573F" w:rsidRDefault="00760E53" w:rsidP="00DB4EC0">
      <w:pPr>
        <w:pStyle w:val="EX"/>
      </w:pPr>
      <w:bookmarkStart w:id="31" w:name="_Ref61460200"/>
      <w:r w:rsidRPr="00760E53">
        <w:t>RP‐202592</w:t>
      </w:r>
      <w:r>
        <w:t>, "</w:t>
      </w:r>
      <w:r w:rsidRPr="00760E53">
        <w:t>WID on introduction of lower 6GHz NR unlicensed operation for Europe</w:t>
      </w:r>
      <w:r>
        <w:t>", Nokia, Nokia Shanghai Bell</w:t>
      </w:r>
      <w:bookmarkEnd w:id="31"/>
    </w:p>
    <w:p w14:paraId="6A87BBD2" w14:textId="00C2A43E" w:rsidR="00F27A71" w:rsidRDefault="00F27A71" w:rsidP="00DB4EC0">
      <w:pPr>
        <w:pStyle w:val="EX"/>
      </w:pPr>
      <w:bookmarkStart w:id="32" w:name="_Ref85619825"/>
      <w:r w:rsidRPr="00F27A71">
        <w:t>RP-212589</w:t>
      </w:r>
      <w:r>
        <w:t>, "</w:t>
      </w:r>
      <w:r w:rsidRPr="00F27A71">
        <w:t>Agreement regarding discussion [93e-26-6GHz-NR-U] Topic #1: Consideration of Aspects beyond ECC Decision (20)01</w:t>
      </w:r>
      <w:r>
        <w:t>", RAN vice-chair (ATT)</w:t>
      </w:r>
      <w:bookmarkEnd w:id="32"/>
    </w:p>
    <w:p w14:paraId="20DE6B3A" w14:textId="4471B9C5" w:rsidR="00DB4EC0" w:rsidRDefault="00DB4EC0" w:rsidP="00DB4EC0">
      <w:pPr>
        <w:pStyle w:val="EX"/>
      </w:pPr>
      <w:bookmarkStart w:id="33" w:name="_Ref61460191"/>
      <w:r>
        <w:t>3GPP TR 37.890, "</w:t>
      </w:r>
      <w:r w:rsidRPr="00D94A4B">
        <w:t>Feasibility Study on 6 GHz for LTE and NR in Licensed and Unlicensed Operations</w:t>
      </w:r>
      <w:r>
        <w:t>", v0.10.0</w:t>
      </w:r>
      <w:bookmarkEnd w:id="33"/>
    </w:p>
    <w:p w14:paraId="21E0878E" w14:textId="52EDF347" w:rsidR="00D51A8F" w:rsidRDefault="00D51A8F" w:rsidP="005E69AE">
      <w:pPr>
        <w:pStyle w:val="EX"/>
      </w:pPr>
      <w:bookmarkStart w:id="34" w:name="_Ref79073839"/>
      <w:r>
        <w:t>EC Decision 2021/1067, "On</w:t>
      </w:r>
      <w:r w:rsidRPr="00D51A8F">
        <w:t xml:space="preserve"> the harmonised use of radio spectrum in the 5 945-6 425 MHz frequency band for the implementation of wireless access systems including radio local area networks (WAS/RLANs)</w:t>
      </w:r>
      <w:r>
        <w:t>", 17th June 2021</w:t>
      </w:r>
      <w:bookmarkEnd w:id="34"/>
    </w:p>
    <w:bookmarkEnd w:id="0"/>
    <w:p w14:paraId="23B145C3" w14:textId="19A6F4CE" w:rsidR="00887BF1" w:rsidRPr="00887BF1" w:rsidRDefault="00887BF1" w:rsidP="00E56D0A">
      <w:pPr>
        <w:pStyle w:val="EX"/>
        <w:numPr>
          <w:ilvl w:val="0"/>
          <w:numId w:val="0"/>
        </w:numPr>
        <w:spacing w:after="0"/>
        <w:ind w:left="369"/>
      </w:pPr>
    </w:p>
    <w:sectPr w:rsidR="00887BF1" w:rsidRPr="00887BF1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C2A93" w14:textId="77777777" w:rsidR="009D7A02" w:rsidRDefault="009D7A02">
      <w:r>
        <w:separator/>
      </w:r>
    </w:p>
  </w:endnote>
  <w:endnote w:type="continuationSeparator" w:id="0">
    <w:p w14:paraId="7943C7D0" w14:textId="77777777" w:rsidR="009D7A02" w:rsidRDefault="009D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3AAA" w14:textId="77777777" w:rsidR="009D7A02" w:rsidRDefault="009D7A02">
      <w:r>
        <w:separator/>
      </w:r>
    </w:p>
  </w:footnote>
  <w:footnote w:type="continuationSeparator" w:id="0">
    <w:p w14:paraId="5DE7D4D6" w14:textId="77777777" w:rsidR="009D7A02" w:rsidRDefault="009D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4"/>
    <w:rsid w:val="00003D92"/>
    <w:rsid w:val="00012640"/>
    <w:rsid w:val="00033397"/>
    <w:rsid w:val="00040095"/>
    <w:rsid w:val="000402ED"/>
    <w:rsid w:val="00051834"/>
    <w:rsid w:val="00054A22"/>
    <w:rsid w:val="000559B5"/>
    <w:rsid w:val="00062023"/>
    <w:rsid w:val="00064591"/>
    <w:rsid w:val="000655A6"/>
    <w:rsid w:val="00072E9D"/>
    <w:rsid w:val="00080512"/>
    <w:rsid w:val="00084063"/>
    <w:rsid w:val="000A2364"/>
    <w:rsid w:val="000A365D"/>
    <w:rsid w:val="000A628D"/>
    <w:rsid w:val="000A68F3"/>
    <w:rsid w:val="000C47C3"/>
    <w:rsid w:val="000D58AB"/>
    <w:rsid w:val="000E5CE3"/>
    <w:rsid w:val="00104BC6"/>
    <w:rsid w:val="001076E7"/>
    <w:rsid w:val="0011238F"/>
    <w:rsid w:val="00114E2C"/>
    <w:rsid w:val="0011527E"/>
    <w:rsid w:val="00130A82"/>
    <w:rsid w:val="00133525"/>
    <w:rsid w:val="001A4C42"/>
    <w:rsid w:val="001C21C3"/>
    <w:rsid w:val="001C7417"/>
    <w:rsid w:val="001D02C2"/>
    <w:rsid w:val="001D5B5E"/>
    <w:rsid w:val="001E075C"/>
    <w:rsid w:val="001E28B6"/>
    <w:rsid w:val="001E5971"/>
    <w:rsid w:val="001F0C1D"/>
    <w:rsid w:val="001F1132"/>
    <w:rsid w:val="001F168B"/>
    <w:rsid w:val="002347A2"/>
    <w:rsid w:val="00235505"/>
    <w:rsid w:val="00247926"/>
    <w:rsid w:val="00261A38"/>
    <w:rsid w:val="002675F0"/>
    <w:rsid w:val="00271191"/>
    <w:rsid w:val="00276891"/>
    <w:rsid w:val="00276EE4"/>
    <w:rsid w:val="00277DFB"/>
    <w:rsid w:val="00295ACA"/>
    <w:rsid w:val="002A497C"/>
    <w:rsid w:val="002B6339"/>
    <w:rsid w:val="002D28C1"/>
    <w:rsid w:val="002E00EE"/>
    <w:rsid w:val="002E0796"/>
    <w:rsid w:val="002E13ED"/>
    <w:rsid w:val="00300E70"/>
    <w:rsid w:val="00304275"/>
    <w:rsid w:val="003172DC"/>
    <w:rsid w:val="00322AC1"/>
    <w:rsid w:val="00336548"/>
    <w:rsid w:val="0034052F"/>
    <w:rsid w:val="00346014"/>
    <w:rsid w:val="0035462D"/>
    <w:rsid w:val="003765B8"/>
    <w:rsid w:val="0038008B"/>
    <w:rsid w:val="003A0483"/>
    <w:rsid w:val="003A5666"/>
    <w:rsid w:val="003C3971"/>
    <w:rsid w:val="003E1D99"/>
    <w:rsid w:val="003E7753"/>
    <w:rsid w:val="0041192E"/>
    <w:rsid w:val="00414E9C"/>
    <w:rsid w:val="00423334"/>
    <w:rsid w:val="004345EC"/>
    <w:rsid w:val="004443DE"/>
    <w:rsid w:val="00447CC8"/>
    <w:rsid w:val="004802A8"/>
    <w:rsid w:val="004826A9"/>
    <w:rsid w:val="00492505"/>
    <w:rsid w:val="00496B99"/>
    <w:rsid w:val="00497C4F"/>
    <w:rsid w:val="004C1601"/>
    <w:rsid w:val="004D3578"/>
    <w:rsid w:val="004D4412"/>
    <w:rsid w:val="004E213A"/>
    <w:rsid w:val="004E6537"/>
    <w:rsid w:val="004F0988"/>
    <w:rsid w:val="004F3340"/>
    <w:rsid w:val="004F3E3D"/>
    <w:rsid w:val="00505CAC"/>
    <w:rsid w:val="00523C09"/>
    <w:rsid w:val="0053160D"/>
    <w:rsid w:val="00531ADD"/>
    <w:rsid w:val="00533458"/>
    <w:rsid w:val="0053388B"/>
    <w:rsid w:val="00535773"/>
    <w:rsid w:val="00535EE2"/>
    <w:rsid w:val="00543E6C"/>
    <w:rsid w:val="00565087"/>
    <w:rsid w:val="00572E14"/>
    <w:rsid w:val="00576C36"/>
    <w:rsid w:val="00591B63"/>
    <w:rsid w:val="005973BE"/>
    <w:rsid w:val="005A5986"/>
    <w:rsid w:val="005C25BE"/>
    <w:rsid w:val="005D2E01"/>
    <w:rsid w:val="005D7526"/>
    <w:rsid w:val="005E531E"/>
    <w:rsid w:val="005E69AE"/>
    <w:rsid w:val="005E70EC"/>
    <w:rsid w:val="005F4137"/>
    <w:rsid w:val="00602AEA"/>
    <w:rsid w:val="00607E3C"/>
    <w:rsid w:val="00614FDF"/>
    <w:rsid w:val="006175AB"/>
    <w:rsid w:val="006246A7"/>
    <w:rsid w:val="0062595A"/>
    <w:rsid w:val="0063543D"/>
    <w:rsid w:val="00636A43"/>
    <w:rsid w:val="00636AB5"/>
    <w:rsid w:val="00647114"/>
    <w:rsid w:val="006761D8"/>
    <w:rsid w:val="00686015"/>
    <w:rsid w:val="00694CCF"/>
    <w:rsid w:val="0069554D"/>
    <w:rsid w:val="006A323F"/>
    <w:rsid w:val="006B30D0"/>
    <w:rsid w:val="006C3D95"/>
    <w:rsid w:val="006D2AB3"/>
    <w:rsid w:val="006E511C"/>
    <w:rsid w:val="006E5C86"/>
    <w:rsid w:val="006E7B8B"/>
    <w:rsid w:val="006F343A"/>
    <w:rsid w:val="00700FCC"/>
    <w:rsid w:val="00704F6E"/>
    <w:rsid w:val="00713C44"/>
    <w:rsid w:val="00734A5B"/>
    <w:rsid w:val="0074026F"/>
    <w:rsid w:val="007429F6"/>
    <w:rsid w:val="00743706"/>
    <w:rsid w:val="00744E76"/>
    <w:rsid w:val="00752198"/>
    <w:rsid w:val="00753881"/>
    <w:rsid w:val="00753EF0"/>
    <w:rsid w:val="007556BB"/>
    <w:rsid w:val="00760E53"/>
    <w:rsid w:val="007614FF"/>
    <w:rsid w:val="00774DA4"/>
    <w:rsid w:val="00776D5C"/>
    <w:rsid w:val="0077799A"/>
    <w:rsid w:val="00781F0F"/>
    <w:rsid w:val="00782C41"/>
    <w:rsid w:val="00790471"/>
    <w:rsid w:val="0079448B"/>
    <w:rsid w:val="007A00B1"/>
    <w:rsid w:val="007B600E"/>
    <w:rsid w:val="007C2E55"/>
    <w:rsid w:val="007F0F4A"/>
    <w:rsid w:val="008028A4"/>
    <w:rsid w:val="00820B25"/>
    <w:rsid w:val="00830747"/>
    <w:rsid w:val="00860195"/>
    <w:rsid w:val="008601C0"/>
    <w:rsid w:val="00860D28"/>
    <w:rsid w:val="0087379A"/>
    <w:rsid w:val="008768CA"/>
    <w:rsid w:val="00887BF1"/>
    <w:rsid w:val="0089186D"/>
    <w:rsid w:val="008A3B4F"/>
    <w:rsid w:val="008C384C"/>
    <w:rsid w:val="008D21DB"/>
    <w:rsid w:val="008E7986"/>
    <w:rsid w:val="008F0CA4"/>
    <w:rsid w:val="008F3E3E"/>
    <w:rsid w:val="0090271F"/>
    <w:rsid w:val="00902E23"/>
    <w:rsid w:val="009114D7"/>
    <w:rsid w:val="0091348E"/>
    <w:rsid w:val="00916F46"/>
    <w:rsid w:val="00917CCB"/>
    <w:rsid w:val="00921CC6"/>
    <w:rsid w:val="0092797D"/>
    <w:rsid w:val="00930317"/>
    <w:rsid w:val="00932322"/>
    <w:rsid w:val="00935989"/>
    <w:rsid w:val="00942EC2"/>
    <w:rsid w:val="00987E9F"/>
    <w:rsid w:val="009A582B"/>
    <w:rsid w:val="009A6C26"/>
    <w:rsid w:val="009D7A02"/>
    <w:rsid w:val="009E573F"/>
    <w:rsid w:val="009F37B7"/>
    <w:rsid w:val="009F5E43"/>
    <w:rsid w:val="00A10F02"/>
    <w:rsid w:val="00A12A26"/>
    <w:rsid w:val="00A164B4"/>
    <w:rsid w:val="00A26956"/>
    <w:rsid w:val="00A53724"/>
    <w:rsid w:val="00A63B6C"/>
    <w:rsid w:val="00A73129"/>
    <w:rsid w:val="00A82346"/>
    <w:rsid w:val="00A862C4"/>
    <w:rsid w:val="00A92BA1"/>
    <w:rsid w:val="00AC6BC6"/>
    <w:rsid w:val="00AE3797"/>
    <w:rsid w:val="00AF68B7"/>
    <w:rsid w:val="00B15449"/>
    <w:rsid w:val="00B21DA1"/>
    <w:rsid w:val="00B44486"/>
    <w:rsid w:val="00B4625D"/>
    <w:rsid w:val="00B504F5"/>
    <w:rsid w:val="00B51BD2"/>
    <w:rsid w:val="00B53A4D"/>
    <w:rsid w:val="00B5599E"/>
    <w:rsid w:val="00B55E0F"/>
    <w:rsid w:val="00B65F35"/>
    <w:rsid w:val="00B67EB3"/>
    <w:rsid w:val="00B758AE"/>
    <w:rsid w:val="00B87290"/>
    <w:rsid w:val="00B93086"/>
    <w:rsid w:val="00BA19ED"/>
    <w:rsid w:val="00BA300B"/>
    <w:rsid w:val="00BA4B8D"/>
    <w:rsid w:val="00BB7C4B"/>
    <w:rsid w:val="00BC0F7D"/>
    <w:rsid w:val="00BD797B"/>
    <w:rsid w:val="00BE3255"/>
    <w:rsid w:val="00BF128E"/>
    <w:rsid w:val="00C1496A"/>
    <w:rsid w:val="00C27E2F"/>
    <w:rsid w:val="00C31C37"/>
    <w:rsid w:val="00C33079"/>
    <w:rsid w:val="00C45231"/>
    <w:rsid w:val="00C52A61"/>
    <w:rsid w:val="00C566D8"/>
    <w:rsid w:val="00C67B8D"/>
    <w:rsid w:val="00C67D9F"/>
    <w:rsid w:val="00C72833"/>
    <w:rsid w:val="00C80F1D"/>
    <w:rsid w:val="00C83892"/>
    <w:rsid w:val="00C839EE"/>
    <w:rsid w:val="00C93F40"/>
    <w:rsid w:val="00CA359B"/>
    <w:rsid w:val="00CA3D0C"/>
    <w:rsid w:val="00CB1CAB"/>
    <w:rsid w:val="00CC6A01"/>
    <w:rsid w:val="00CD5E72"/>
    <w:rsid w:val="00CE704D"/>
    <w:rsid w:val="00CE72A2"/>
    <w:rsid w:val="00CF20E3"/>
    <w:rsid w:val="00D06B9B"/>
    <w:rsid w:val="00D309CC"/>
    <w:rsid w:val="00D36ED8"/>
    <w:rsid w:val="00D46431"/>
    <w:rsid w:val="00D51A8F"/>
    <w:rsid w:val="00D56A52"/>
    <w:rsid w:val="00D57972"/>
    <w:rsid w:val="00D675A9"/>
    <w:rsid w:val="00D738D6"/>
    <w:rsid w:val="00D755EB"/>
    <w:rsid w:val="00D76085"/>
    <w:rsid w:val="00D87E00"/>
    <w:rsid w:val="00D90D08"/>
    <w:rsid w:val="00D9134D"/>
    <w:rsid w:val="00D93B95"/>
    <w:rsid w:val="00D94A4B"/>
    <w:rsid w:val="00DA0655"/>
    <w:rsid w:val="00DA7A03"/>
    <w:rsid w:val="00DB1818"/>
    <w:rsid w:val="00DB4EC0"/>
    <w:rsid w:val="00DC309B"/>
    <w:rsid w:val="00DC4DA2"/>
    <w:rsid w:val="00DD4C17"/>
    <w:rsid w:val="00DF2B1F"/>
    <w:rsid w:val="00DF6189"/>
    <w:rsid w:val="00DF62CD"/>
    <w:rsid w:val="00E16509"/>
    <w:rsid w:val="00E34FE5"/>
    <w:rsid w:val="00E44582"/>
    <w:rsid w:val="00E52814"/>
    <w:rsid w:val="00E52827"/>
    <w:rsid w:val="00E56D0A"/>
    <w:rsid w:val="00E56EBB"/>
    <w:rsid w:val="00E72324"/>
    <w:rsid w:val="00E72ABE"/>
    <w:rsid w:val="00E77645"/>
    <w:rsid w:val="00E8614A"/>
    <w:rsid w:val="00EA56DE"/>
    <w:rsid w:val="00EA5EAF"/>
    <w:rsid w:val="00EA606C"/>
    <w:rsid w:val="00EC380A"/>
    <w:rsid w:val="00EC4A25"/>
    <w:rsid w:val="00ED584A"/>
    <w:rsid w:val="00EE5AA7"/>
    <w:rsid w:val="00F025A2"/>
    <w:rsid w:val="00F04712"/>
    <w:rsid w:val="00F21311"/>
    <w:rsid w:val="00F21DF2"/>
    <w:rsid w:val="00F22EC7"/>
    <w:rsid w:val="00F27A71"/>
    <w:rsid w:val="00F30EE9"/>
    <w:rsid w:val="00F325C8"/>
    <w:rsid w:val="00F3779F"/>
    <w:rsid w:val="00F378A4"/>
    <w:rsid w:val="00F400BD"/>
    <w:rsid w:val="00F508DF"/>
    <w:rsid w:val="00F55949"/>
    <w:rsid w:val="00F62AEB"/>
    <w:rsid w:val="00F653B8"/>
    <w:rsid w:val="00F70647"/>
    <w:rsid w:val="00F74220"/>
    <w:rsid w:val="00FA1266"/>
    <w:rsid w:val="00FC1192"/>
    <w:rsid w:val="00FD5B56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6D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D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87BF1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locked/>
    <w:rsid w:val="00887BF1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8F0CA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F0CA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195</TotalTime>
  <Pages>5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11426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31</cp:revision>
  <cp:lastPrinted>2019-02-25T14:05:00Z</cp:lastPrinted>
  <dcterms:created xsi:type="dcterms:W3CDTF">2021-10-19T09:45:00Z</dcterms:created>
  <dcterms:modified xsi:type="dcterms:W3CDTF">2021-10-22T20:46:00Z</dcterms:modified>
  <cp:category/>
</cp:coreProperties>
</file>